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1B57CA">
      <w:pPr>
        <w:widowControl/>
        <w:spacing w:line="360" w:lineRule="auto"/>
        <w:jc w:val="center"/>
        <w:rPr>
          <w:rFonts w:hint="eastAsia" w:ascii="宋体" w:hAnsi="宋体" w:cs="宋体"/>
          <w:b/>
          <w:bCs/>
          <w:color w:val="auto"/>
          <w:sz w:val="44"/>
          <w:szCs w:val="44"/>
        </w:rPr>
      </w:pPr>
    </w:p>
    <w:p w14:paraId="70B26CB0">
      <w:pPr>
        <w:widowControl/>
        <w:spacing w:line="360" w:lineRule="auto"/>
        <w:jc w:val="center"/>
        <w:rPr>
          <w:rFonts w:ascii="宋体" w:hAnsi="宋体" w:cs="宋体"/>
          <w:color w:val="auto"/>
          <w:kern w:val="0"/>
          <w:sz w:val="24"/>
        </w:rPr>
      </w:pPr>
      <w:r>
        <w:rPr>
          <w:rFonts w:hint="eastAsia" w:ascii="宋体" w:hAnsi="宋体" w:cs="宋体"/>
          <w:b/>
          <w:bCs/>
          <w:color w:val="auto"/>
          <w:sz w:val="44"/>
          <w:szCs w:val="44"/>
        </w:rPr>
        <w:t>涪陵榨菜集团2026年度特殊渠道物流配送服务</w:t>
      </w:r>
    </w:p>
    <w:p w14:paraId="084DE673">
      <w:pPr>
        <w:widowControl/>
        <w:spacing w:line="360" w:lineRule="auto"/>
        <w:jc w:val="left"/>
        <w:rPr>
          <w:rFonts w:ascii="宋体" w:hAnsi="宋体" w:cs="宋体"/>
          <w:color w:val="auto"/>
          <w:kern w:val="0"/>
          <w:sz w:val="24"/>
        </w:rPr>
      </w:pPr>
    </w:p>
    <w:p w14:paraId="63C01DEB">
      <w:pPr>
        <w:widowControl/>
        <w:spacing w:line="360" w:lineRule="auto"/>
        <w:jc w:val="left"/>
        <w:rPr>
          <w:rFonts w:ascii="宋体" w:hAnsi="宋体" w:cs="宋体"/>
          <w:color w:val="auto"/>
          <w:kern w:val="0"/>
          <w:sz w:val="24"/>
        </w:rPr>
      </w:pPr>
    </w:p>
    <w:p w14:paraId="79D2997B">
      <w:pPr>
        <w:widowControl/>
        <w:spacing w:line="360" w:lineRule="auto"/>
        <w:jc w:val="left"/>
        <w:rPr>
          <w:rFonts w:ascii="宋体" w:hAnsi="宋体" w:cs="宋体"/>
          <w:color w:val="auto"/>
          <w:kern w:val="0"/>
          <w:sz w:val="24"/>
        </w:rPr>
      </w:pPr>
    </w:p>
    <w:p w14:paraId="23E93AD0">
      <w:pPr>
        <w:widowControl/>
        <w:spacing w:line="360" w:lineRule="auto"/>
        <w:jc w:val="left"/>
        <w:rPr>
          <w:rFonts w:ascii="宋体" w:hAnsi="宋体" w:cs="宋体"/>
          <w:color w:val="auto"/>
          <w:kern w:val="0"/>
          <w:sz w:val="24"/>
        </w:rPr>
      </w:pPr>
    </w:p>
    <w:p w14:paraId="13348901">
      <w:pPr>
        <w:widowControl/>
        <w:spacing w:line="360" w:lineRule="auto"/>
        <w:jc w:val="left"/>
        <w:rPr>
          <w:rFonts w:ascii="宋体" w:hAnsi="宋体" w:cs="宋体"/>
          <w:color w:val="auto"/>
          <w:kern w:val="0"/>
          <w:sz w:val="24"/>
        </w:rPr>
      </w:pPr>
    </w:p>
    <w:p w14:paraId="214A63D8">
      <w:pPr>
        <w:widowControl/>
        <w:spacing w:line="360" w:lineRule="auto"/>
        <w:jc w:val="left"/>
        <w:rPr>
          <w:rFonts w:ascii="宋体" w:hAnsi="宋体" w:cs="宋体"/>
          <w:color w:val="auto"/>
          <w:kern w:val="0"/>
          <w:sz w:val="24"/>
        </w:rPr>
      </w:pPr>
    </w:p>
    <w:p w14:paraId="61786FB1">
      <w:pPr>
        <w:autoSpaceDE w:val="0"/>
        <w:autoSpaceDN w:val="0"/>
        <w:adjustRightInd w:val="0"/>
        <w:snapToGrid w:val="0"/>
        <w:spacing w:line="360" w:lineRule="auto"/>
        <w:jc w:val="center"/>
        <w:rPr>
          <w:rFonts w:ascii="宋体" w:hAnsi="宋体" w:cs="宋体"/>
          <w:bCs/>
          <w:color w:val="auto"/>
          <w:spacing w:val="60"/>
          <w:kern w:val="0"/>
          <w:sz w:val="84"/>
          <w:szCs w:val="84"/>
        </w:rPr>
      </w:pPr>
      <w:r>
        <w:rPr>
          <w:rFonts w:hint="eastAsia" w:ascii="宋体" w:hAnsi="宋体" w:cs="宋体"/>
          <w:b/>
          <w:color w:val="auto"/>
          <w:spacing w:val="60"/>
          <w:kern w:val="0"/>
          <w:sz w:val="84"/>
          <w:szCs w:val="84"/>
        </w:rPr>
        <w:t>招 标 文 件</w:t>
      </w:r>
    </w:p>
    <w:p w14:paraId="039C7003">
      <w:pPr>
        <w:widowControl/>
        <w:spacing w:line="360" w:lineRule="auto"/>
        <w:jc w:val="left"/>
        <w:rPr>
          <w:rFonts w:ascii="宋体" w:hAnsi="宋体" w:cs="宋体"/>
          <w:color w:val="auto"/>
          <w:kern w:val="0"/>
          <w:sz w:val="24"/>
        </w:rPr>
      </w:pPr>
    </w:p>
    <w:p w14:paraId="412D242F">
      <w:pPr>
        <w:widowControl/>
        <w:spacing w:line="360" w:lineRule="auto"/>
        <w:jc w:val="left"/>
        <w:rPr>
          <w:rFonts w:ascii="宋体" w:hAnsi="宋体" w:cs="宋体"/>
          <w:color w:val="auto"/>
          <w:kern w:val="0"/>
          <w:sz w:val="24"/>
        </w:rPr>
      </w:pPr>
    </w:p>
    <w:p w14:paraId="324F6B0D">
      <w:pPr>
        <w:widowControl/>
        <w:spacing w:line="360" w:lineRule="auto"/>
        <w:jc w:val="left"/>
        <w:rPr>
          <w:rFonts w:ascii="宋体" w:hAnsi="宋体" w:cs="宋体"/>
          <w:color w:val="auto"/>
          <w:kern w:val="0"/>
          <w:sz w:val="24"/>
        </w:rPr>
      </w:pPr>
    </w:p>
    <w:p w14:paraId="5A6EC6AE">
      <w:pPr>
        <w:widowControl/>
        <w:spacing w:line="360" w:lineRule="auto"/>
        <w:jc w:val="left"/>
        <w:rPr>
          <w:rFonts w:ascii="宋体" w:hAnsi="宋体" w:cs="宋体"/>
          <w:color w:val="auto"/>
          <w:kern w:val="0"/>
          <w:sz w:val="24"/>
        </w:rPr>
      </w:pPr>
    </w:p>
    <w:p w14:paraId="2E8F24BB">
      <w:pPr>
        <w:widowControl/>
        <w:spacing w:line="360" w:lineRule="auto"/>
        <w:jc w:val="left"/>
        <w:rPr>
          <w:rFonts w:ascii="宋体" w:hAnsi="宋体" w:cs="宋体"/>
          <w:color w:val="auto"/>
          <w:kern w:val="0"/>
          <w:sz w:val="24"/>
        </w:rPr>
      </w:pPr>
    </w:p>
    <w:p w14:paraId="1FF7D4F5">
      <w:pPr>
        <w:widowControl/>
        <w:spacing w:line="360" w:lineRule="auto"/>
        <w:jc w:val="left"/>
        <w:rPr>
          <w:rFonts w:ascii="宋体" w:hAnsi="宋体" w:cs="宋体"/>
          <w:color w:val="auto"/>
          <w:kern w:val="0"/>
          <w:sz w:val="24"/>
        </w:rPr>
      </w:pPr>
    </w:p>
    <w:p w14:paraId="5B8CDD44">
      <w:pPr>
        <w:widowControl/>
        <w:spacing w:line="360" w:lineRule="auto"/>
        <w:jc w:val="left"/>
        <w:rPr>
          <w:rFonts w:ascii="宋体" w:hAnsi="宋体" w:cs="宋体"/>
          <w:color w:val="auto"/>
          <w:kern w:val="0"/>
          <w:sz w:val="24"/>
        </w:rPr>
      </w:pPr>
    </w:p>
    <w:p w14:paraId="61E09E5A">
      <w:pPr>
        <w:autoSpaceDE w:val="0"/>
        <w:autoSpaceDN w:val="0"/>
        <w:adjustRightInd w:val="0"/>
        <w:snapToGrid w:val="0"/>
        <w:spacing w:line="360" w:lineRule="auto"/>
        <w:jc w:val="center"/>
        <w:rPr>
          <w:rFonts w:ascii="宋体" w:hAnsi="宋体" w:cs="宋体"/>
          <w:b/>
          <w:color w:val="auto"/>
          <w:kern w:val="0"/>
          <w:sz w:val="32"/>
          <w:szCs w:val="32"/>
          <w:u w:val="single"/>
        </w:rPr>
      </w:pPr>
      <w:r>
        <w:rPr>
          <w:rFonts w:hint="eastAsia" w:ascii="宋体" w:hAnsi="宋体" w:cs="宋体"/>
          <w:b/>
          <w:color w:val="auto"/>
          <w:sz w:val="32"/>
          <w:szCs w:val="32"/>
        </w:rPr>
        <w:t xml:space="preserve">     招标人：</w:t>
      </w:r>
      <w:r>
        <w:rPr>
          <w:rFonts w:hint="eastAsia" w:ascii="宋体" w:hAnsi="宋体" w:cs="宋体"/>
          <w:b/>
          <w:color w:val="auto"/>
          <w:sz w:val="32"/>
          <w:szCs w:val="32"/>
          <w:u w:val="single"/>
        </w:rPr>
        <w:t>重庆市涪陵榨菜集团股份有限公司</w:t>
      </w:r>
      <w:r>
        <w:rPr>
          <w:rFonts w:hint="eastAsia" w:ascii="宋体" w:hAnsi="宋体" w:cs="宋体"/>
          <w:b/>
          <w:color w:val="auto"/>
          <w:w w:val="99"/>
          <w:kern w:val="0"/>
          <w:sz w:val="32"/>
          <w:szCs w:val="32"/>
        </w:rPr>
        <w:t>（盖鲜公章）</w:t>
      </w:r>
    </w:p>
    <w:p w14:paraId="14D5AED6">
      <w:pPr>
        <w:tabs>
          <w:tab w:val="left" w:pos="7770"/>
        </w:tabs>
        <w:spacing w:line="360" w:lineRule="auto"/>
        <w:jc w:val="center"/>
        <w:rPr>
          <w:rFonts w:ascii="宋体" w:hAnsi="宋体" w:cs="宋体"/>
          <w:b/>
          <w:color w:val="auto"/>
          <w:sz w:val="32"/>
          <w:szCs w:val="32"/>
        </w:rPr>
      </w:pPr>
      <w:r>
        <w:rPr>
          <w:rFonts w:hint="eastAsia" w:ascii="宋体" w:hAnsi="宋体" w:cs="宋体"/>
          <w:b/>
          <w:color w:val="auto"/>
          <w:sz w:val="32"/>
          <w:szCs w:val="32"/>
        </w:rPr>
        <w:t xml:space="preserve">     </w:t>
      </w:r>
    </w:p>
    <w:p w14:paraId="6C37A2C3">
      <w:pPr>
        <w:widowControl/>
        <w:spacing w:line="360" w:lineRule="auto"/>
        <w:jc w:val="center"/>
        <w:rPr>
          <w:rFonts w:ascii="宋体" w:hAnsi="宋体" w:cs="宋体"/>
          <w:b/>
          <w:color w:val="auto"/>
          <w:spacing w:val="8"/>
          <w:kern w:val="0"/>
          <w:sz w:val="32"/>
          <w:szCs w:val="32"/>
          <w:u w:val="single"/>
        </w:rPr>
      </w:pPr>
    </w:p>
    <w:p w14:paraId="72678D96">
      <w:pPr>
        <w:widowControl/>
        <w:spacing w:line="360" w:lineRule="auto"/>
        <w:jc w:val="center"/>
        <w:rPr>
          <w:rFonts w:ascii="宋体" w:hAnsi="宋体" w:cs="宋体"/>
          <w:b/>
          <w:color w:val="auto"/>
          <w:spacing w:val="8"/>
          <w:kern w:val="0"/>
          <w:sz w:val="32"/>
          <w:szCs w:val="32"/>
        </w:rPr>
      </w:pPr>
      <w:r>
        <w:rPr>
          <w:rFonts w:hint="eastAsia" w:ascii="宋体" w:hAnsi="宋体" w:cs="宋体"/>
          <w:b/>
          <w:color w:val="auto"/>
          <w:spacing w:val="8"/>
          <w:kern w:val="0"/>
          <w:sz w:val="32"/>
          <w:szCs w:val="32"/>
          <w:u w:val="single"/>
        </w:rPr>
        <w:t>2025</w:t>
      </w:r>
      <w:r>
        <w:rPr>
          <w:rFonts w:hint="eastAsia" w:ascii="宋体" w:hAnsi="宋体" w:cs="宋体"/>
          <w:b/>
          <w:color w:val="auto"/>
          <w:spacing w:val="8"/>
          <w:kern w:val="0"/>
          <w:sz w:val="32"/>
          <w:szCs w:val="32"/>
        </w:rPr>
        <w:t>年</w:t>
      </w:r>
      <w:r>
        <w:rPr>
          <w:rFonts w:hint="eastAsia" w:ascii="宋体" w:hAnsi="宋体" w:cs="宋体"/>
          <w:b/>
          <w:color w:val="auto"/>
          <w:spacing w:val="8"/>
          <w:kern w:val="0"/>
          <w:sz w:val="32"/>
          <w:szCs w:val="32"/>
          <w:u w:val="single"/>
        </w:rPr>
        <w:t xml:space="preserve"> </w:t>
      </w:r>
      <w:r>
        <w:rPr>
          <w:rFonts w:hint="eastAsia" w:ascii="宋体" w:hAnsi="宋体" w:cs="宋体"/>
          <w:b/>
          <w:color w:val="auto"/>
          <w:spacing w:val="8"/>
          <w:kern w:val="0"/>
          <w:sz w:val="32"/>
          <w:szCs w:val="32"/>
          <w:u w:val="single"/>
          <w:lang w:val="en-US" w:eastAsia="zh-CN"/>
        </w:rPr>
        <w:t>12</w:t>
      </w:r>
      <w:r>
        <w:rPr>
          <w:rFonts w:hint="eastAsia" w:ascii="宋体" w:hAnsi="宋体" w:cs="宋体"/>
          <w:b/>
          <w:color w:val="auto"/>
          <w:spacing w:val="8"/>
          <w:kern w:val="0"/>
          <w:sz w:val="32"/>
          <w:szCs w:val="32"/>
        </w:rPr>
        <w:t>月</w:t>
      </w:r>
    </w:p>
    <w:p w14:paraId="1A7FE2B9">
      <w:pPr>
        <w:jc w:val="center"/>
        <w:rPr>
          <w:rFonts w:ascii="宋体" w:hAnsi="宋体" w:cs="宋体"/>
          <w:b/>
          <w:color w:val="auto"/>
          <w:sz w:val="44"/>
          <w:szCs w:val="44"/>
        </w:rPr>
        <w:sectPr>
          <w:headerReference r:id="rId3" w:type="default"/>
          <w:pgSz w:w="11906" w:h="16838"/>
          <w:pgMar w:top="1418" w:right="1418" w:bottom="1418" w:left="1418"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p w14:paraId="77EED41A">
      <w:pPr>
        <w:jc w:val="center"/>
        <w:rPr>
          <w:rFonts w:ascii="宋体" w:hAnsi="宋体" w:cs="宋体"/>
          <w:b/>
          <w:color w:val="auto"/>
          <w:sz w:val="44"/>
          <w:szCs w:val="44"/>
        </w:rPr>
      </w:pPr>
      <w:r>
        <w:rPr>
          <w:rFonts w:hint="eastAsia" w:ascii="宋体" w:hAnsi="宋体" w:cs="宋体"/>
          <w:b/>
          <w:color w:val="auto"/>
          <w:sz w:val="44"/>
          <w:szCs w:val="44"/>
        </w:rPr>
        <w:t>目 录</w:t>
      </w:r>
    </w:p>
    <w:p w14:paraId="4D531FA5">
      <w:pPr>
        <w:rPr>
          <w:color w:val="auto"/>
        </w:rPr>
      </w:pPr>
    </w:p>
    <w:p w14:paraId="330ED050">
      <w:pPr>
        <w:pStyle w:val="50"/>
        <w:tabs>
          <w:tab w:val="right" w:leader="dot" w:pos="9070"/>
          <w:tab w:val="clear" w:pos="9062"/>
        </w:tabs>
        <w:spacing w:line="480" w:lineRule="auto"/>
        <w:rPr>
          <w:color w:val="auto"/>
          <w:sz w:val="28"/>
          <w:szCs w:val="28"/>
        </w:rPr>
      </w:pPr>
      <w:r>
        <w:rPr>
          <w:color w:val="auto"/>
          <w:sz w:val="28"/>
          <w:szCs w:val="28"/>
        </w:rPr>
        <w:fldChar w:fldCharType="begin"/>
      </w:r>
      <w:r>
        <w:rPr>
          <w:color w:val="auto"/>
          <w:sz w:val="28"/>
          <w:szCs w:val="28"/>
        </w:rPr>
        <w:instrText xml:space="preserve"> TOC \o "1-3" \h \z \u </w:instrText>
      </w:r>
      <w:r>
        <w:rPr>
          <w:color w:val="auto"/>
          <w:sz w:val="28"/>
          <w:szCs w:val="28"/>
        </w:rPr>
        <w:fldChar w:fldCharType="separate"/>
      </w:r>
      <w:r>
        <w:rPr>
          <w:color w:val="auto"/>
        </w:rPr>
        <w:fldChar w:fldCharType="begin"/>
      </w:r>
      <w:r>
        <w:rPr>
          <w:color w:val="auto"/>
        </w:rPr>
        <w:instrText xml:space="preserve"> HYPERLINK \l "_Toc22133" </w:instrText>
      </w:r>
      <w:r>
        <w:rPr>
          <w:color w:val="auto"/>
        </w:rPr>
        <w:fldChar w:fldCharType="separate"/>
      </w:r>
      <w:r>
        <w:rPr>
          <w:rFonts w:hint="eastAsia" w:ascii="宋体" w:hAnsi="宋体" w:cs="宋体"/>
          <w:color w:val="auto"/>
          <w:sz w:val="28"/>
          <w:szCs w:val="28"/>
        </w:rPr>
        <w:t>第一章 招标公告</w:t>
      </w:r>
      <w:r>
        <w:rPr>
          <w:color w:val="auto"/>
          <w:sz w:val="28"/>
          <w:szCs w:val="28"/>
        </w:rPr>
        <w:tab/>
      </w:r>
      <w:r>
        <w:rPr>
          <w:color w:val="auto"/>
          <w:sz w:val="28"/>
          <w:szCs w:val="28"/>
        </w:rPr>
        <w:fldChar w:fldCharType="begin"/>
      </w:r>
      <w:r>
        <w:rPr>
          <w:color w:val="auto"/>
          <w:sz w:val="28"/>
          <w:szCs w:val="28"/>
        </w:rPr>
        <w:instrText xml:space="preserve"> PAGEREF _Toc22133 \h </w:instrText>
      </w:r>
      <w:r>
        <w:rPr>
          <w:color w:val="auto"/>
          <w:sz w:val="28"/>
          <w:szCs w:val="28"/>
        </w:rPr>
        <w:fldChar w:fldCharType="separate"/>
      </w:r>
      <w:r>
        <w:rPr>
          <w:color w:val="auto"/>
          <w:sz w:val="28"/>
          <w:szCs w:val="28"/>
        </w:rPr>
        <w:t>- 2 -</w:t>
      </w:r>
      <w:r>
        <w:rPr>
          <w:color w:val="auto"/>
          <w:sz w:val="28"/>
          <w:szCs w:val="28"/>
        </w:rPr>
        <w:fldChar w:fldCharType="end"/>
      </w:r>
      <w:r>
        <w:rPr>
          <w:color w:val="auto"/>
          <w:sz w:val="28"/>
          <w:szCs w:val="28"/>
        </w:rPr>
        <w:fldChar w:fldCharType="end"/>
      </w:r>
    </w:p>
    <w:p w14:paraId="1B90A9F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"_Toc22310" </w:instrText>
      </w:r>
      <w:r>
        <w:rPr>
          <w:color w:val="auto"/>
        </w:rPr>
        <w:fldChar w:fldCharType="separate"/>
      </w:r>
      <w:r>
        <w:rPr>
          <w:rFonts w:hint="eastAsia" w:ascii="宋体" w:hAnsi="宋体" w:cs="宋体"/>
          <w:color w:val="auto"/>
          <w:sz w:val="28"/>
          <w:szCs w:val="28"/>
        </w:rPr>
        <w:t>第二章 投标人须知</w:t>
      </w:r>
      <w:r>
        <w:rPr>
          <w:color w:val="auto"/>
          <w:sz w:val="28"/>
          <w:szCs w:val="28"/>
        </w:rPr>
        <w:tab/>
      </w:r>
      <w:r>
        <w:rPr>
          <w:color w:val="auto"/>
          <w:sz w:val="28"/>
          <w:szCs w:val="28"/>
        </w:rPr>
        <w:fldChar w:fldCharType="begin"/>
      </w:r>
      <w:r>
        <w:rPr>
          <w:color w:val="auto"/>
          <w:sz w:val="28"/>
          <w:szCs w:val="28"/>
        </w:rPr>
        <w:instrText xml:space="preserve"> PAGEREF _Toc22310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5</w:t>
      </w:r>
      <w:r>
        <w:rPr>
          <w:color w:val="auto"/>
          <w:sz w:val="28"/>
          <w:szCs w:val="28"/>
        </w:rPr>
        <w:t xml:space="preserve"> -</w:t>
      </w:r>
      <w:r>
        <w:rPr>
          <w:color w:val="auto"/>
          <w:sz w:val="28"/>
          <w:szCs w:val="28"/>
        </w:rPr>
        <w:fldChar w:fldCharType="end"/>
      </w:r>
      <w:r>
        <w:rPr>
          <w:color w:val="auto"/>
          <w:sz w:val="28"/>
          <w:szCs w:val="28"/>
        </w:rPr>
        <w:fldChar w:fldCharType="end"/>
      </w:r>
    </w:p>
    <w:p w14:paraId="4D5E465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"_Toc14485" </w:instrText>
      </w:r>
      <w:r>
        <w:rPr>
          <w:color w:val="auto"/>
        </w:rPr>
        <w:fldChar w:fldCharType="separate"/>
      </w:r>
      <w:r>
        <w:rPr>
          <w:rFonts w:hint="eastAsia" w:ascii="宋体" w:hAnsi="宋体" w:cs="宋体"/>
          <w:color w:val="auto"/>
          <w:sz w:val="28"/>
          <w:szCs w:val="28"/>
        </w:rPr>
        <w:t>第三章 评标办法</w:t>
      </w:r>
      <w:r>
        <w:rPr>
          <w:color w:val="auto"/>
          <w:sz w:val="28"/>
          <w:szCs w:val="28"/>
        </w:rPr>
        <w:tab/>
      </w:r>
      <w:r>
        <w:rPr>
          <w:color w:val="auto"/>
          <w:sz w:val="28"/>
          <w:szCs w:val="28"/>
        </w:rPr>
        <w:fldChar w:fldCharType="begin"/>
      </w:r>
      <w:r>
        <w:rPr>
          <w:color w:val="auto"/>
          <w:sz w:val="28"/>
          <w:szCs w:val="28"/>
        </w:rPr>
        <w:instrText xml:space="preserve"> PAGEREF _Toc14485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15</w:t>
      </w:r>
      <w:r>
        <w:rPr>
          <w:color w:val="auto"/>
          <w:sz w:val="28"/>
          <w:szCs w:val="28"/>
        </w:rPr>
        <w:t xml:space="preserve"> -</w:t>
      </w:r>
      <w:r>
        <w:rPr>
          <w:color w:val="auto"/>
          <w:sz w:val="28"/>
          <w:szCs w:val="28"/>
        </w:rPr>
        <w:fldChar w:fldCharType="end"/>
      </w:r>
      <w:r>
        <w:rPr>
          <w:color w:val="auto"/>
          <w:sz w:val="28"/>
          <w:szCs w:val="28"/>
        </w:rPr>
        <w:fldChar w:fldCharType="end"/>
      </w:r>
    </w:p>
    <w:p w14:paraId="4FFF2BFA">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"_Toc3425" </w:instrText>
      </w:r>
      <w:r>
        <w:rPr>
          <w:color w:val="auto"/>
        </w:rPr>
        <w:fldChar w:fldCharType="separate"/>
      </w:r>
      <w:r>
        <w:rPr>
          <w:rFonts w:hint="eastAsia" w:ascii="宋体" w:hAnsi="宋体" w:cs="宋体"/>
          <w:color w:val="auto"/>
          <w:sz w:val="28"/>
          <w:szCs w:val="28"/>
        </w:rPr>
        <w:t>第四章 项目概况及要求</w:t>
      </w:r>
      <w:r>
        <w:rPr>
          <w:color w:val="auto"/>
          <w:sz w:val="28"/>
          <w:szCs w:val="28"/>
        </w:rPr>
        <w:tab/>
      </w:r>
      <w:r>
        <w:rPr>
          <w:color w:val="auto"/>
          <w:sz w:val="28"/>
          <w:szCs w:val="28"/>
        </w:rPr>
        <w:fldChar w:fldCharType="begin"/>
      </w:r>
      <w:r>
        <w:rPr>
          <w:color w:val="auto"/>
          <w:sz w:val="28"/>
          <w:szCs w:val="28"/>
        </w:rPr>
        <w:instrText xml:space="preserve"> PAGEREF _Toc3425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18</w:t>
      </w:r>
      <w:r>
        <w:rPr>
          <w:color w:val="auto"/>
          <w:sz w:val="28"/>
          <w:szCs w:val="28"/>
        </w:rPr>
        <w:t xml:space="preserve"> -</w:t>
      </w:r>
      <w:r>
        <w:rPr>
          <w:color w:val="auto"/>
          <w:sz w:val="28"/>
          <w:szCs w:val="28"/>
        </w:rPr>
        <w:fldChar w:fldCharType="end"/>
      </w:r>
      <w:r>
        <w:rPr>
          <w:color w:val="auto"/>
          <w:sz w:val="28"/>
          <w:szCs w:val="28"/>
        </w:rPr>
        <w:fldChar w:fldCharType="end"/>
      </w:r>
    </w:p>
    <w:p w14:paraId="7189B4C8">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"_Toc9076" </w:instrText>
      </w:r>
      <w:r>
        <w:rPr>
          <w:color w:val="auto"/>
        </w:rPr>
        <w:fldChar w:fldCharType="separate"/>
      </w:r>
      <w:r>
        <w:rPr>
          <w:rFonts w:hint="eastAsia" w:ascii="宋体" w:hAnsi="宋体" w:cs="宋体"/>
          <w:color w:val="auto"/>
          <w:sz w:val="28"/>
          <w:szCs w:val="28"/>
        </w:rPr>
        <w:t>第五章 合同条款</w:t>
      </w:r>
      <w:r>
        <w:rPr>
          <w:color w:val="auto"/>
          <w:sz w:val="28"/>
          <w:szCs w:val="28"/>
        </w:rPr>
        <w:tab/>
      </w:r>
      <w:r>
        <w:rPr>
          <w:color w:val="auto"/>
          <w:sz w:val="28"/>
          <w:szCs w:val="28"/>
        </w:rPr>
        <w:fldChar w:fldCharType="begin"/>
      </w:r>
      <w:r>
        <w:rPr>
          <w:color w:val="auto"/>
          <w:sz w:val="28"/>
          <w:szCs w:val="28"/>
        </w:rPr>
        <w:instrText xml:space="preserve"> PAGEREF _Toc9076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22</w:t>
      </w:r>
      <w:r>
        <w:rPr>
          <w:color w:val="auto"/>
          <w:sz w:val="28"/>
          <w:szCs w:val="28"/>
        </w:rPr>
        <w:t xml:space="preserve"> -</w:t>
      </w:r>
      <w:r>
        <w:rPr>
          <w:color w:val="auto"/>
          <w:sz w:val="28"/>
          <w:szCs w:val="28"/>
        </w:rPr>
        <w:fldChar w:fldCharType="end"/>
      </w:r>
      <w:r>
        <w:rPr>
          <w:color w:val="auto"/>
          <w:sz w:val="28"/>
          <w:szCs w:val="28"/>
        </w:rPr>
        <w:fldChar w:fldCharType="end"/>
      </w:r>
    </w:p>
    <w:p w14:paraId="43FC165F">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"_Toc5289" </w:instrText>
      </w:r>
      <w:r>
        <w:rPr>
          <w:color w:val="auto"/>
        </w:rPr>
        <w:fldChar w:fldCharType="separate"/>
      </w:r>
      <w:r>
        <w:rPr>
          <w:rFonts w:hint="eastAsia" w:ascii="宋体" w:hAnsi="宋体" w:cs="宋体"/>
          <w:color w:val="auto"/>
          <w:sz w:val="28"/>
          <w:szCs w:val="28"/>
        </w:rPr>
        <w:t>第六章 投标文件格式</w:t>
      </w:r>
      <w:r>
        <w:rPr>
          <w:color w:val="auto"/>
          <w:sz w:val="28"/>
          <w:szCs w:val="28"/>
        </w:rPr>
        <w:tab/>
      </w:r>
      <w:r>
        <w:rPr>
          <w:color w:val="auto"/>
          <w:sz w:val="28"/>
          <w:szCs w:val="28"/>
        </w:rPr>
        <w:fldChar w:fldCharType="begin"/>
      </w:r>
      <w:r>
        <w:rPr>
          <w:color w:val="auto"/>
          <w:sz w:val="28"/>
          <w:szCs w:val="28"/>
        </w:rPr>
        <w:instrText xml:space="preserve"> PAGEREF _Toc5289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23</w:t>
      </w:r>
      <w:r>
        <w:rPr>
          <w:color w:val="auto"/>
          <w:sz w:val="28"/>
          <w:szCs w:val="28"/>
        </w:rPr>
        <w:t xml:space="preserve"> -</w:t>
      </w:r>
      <w:r>
        <w:rPr>
          <w:color w:val="auto"/>
          <w:sz w:val="28"/>
          <w:szCs w:val="28"/>
        </w:rPr>
        <w:fldChar w:fldCharType="end"/>
      </w:r>
      <w:r>
        <w:rPr>
          <w:color w:val="auto"/>
          <w:sz w:val="28"/>
          <w:szCs w:val="28"/>
        </w:rPr>
        <w:fldChar w:fldCharType="end"/>
      </w:r>
    </w:p>
    <w:p w14:paraId="756F2E06">
      <w:pPr>
        <w:pStyle w:val="62"/>
        <w:tabs>
          <w:tab w:val="right" w:leader="dot" w:pos="9070"/>
        </w:tabs>
        <w:rPr>
          <w:color w:val="auto"/>
        </w:rPr>
      </w:pPr>
    </w:p>
    <w:p w14:paraId="3C980978">
      <w:pPr>
        <w:spacing w:line="480" w:lineRule="auto"/>
        <w:rPr>
          <w:color w:val="auto"/>
        </w:rPr>
      </w:pPr>
      <w:r>
        <w:rPr>
          <w:bCs/>
          <w:color w:val="auto"/>
          <w:szCs w:val="28"/>
          <w:lang w:val="zh-CN"/>
        </w:rPr>
        <w:fldChar w:fldCharType="end"/>
      </w:r>
    </w:p>
    <w:p w14:paraId="5A50393C">
      <w:pPr>
        <w:keepNext/>
        <w:spacing w:line="500" w:lineRule="exact"/>
        <w:jc w:val="center"/>
        <w:outlineLvl w:val="0"/>
        <w:rPr>
          <w:rFonts w:hint="eastAsia" w:ascii="宋体" w:hAnsi="宋体" w:cs="宋体"/>
          <w:b/>
          <w:color w:val="auto"/>
          <w:sz w:val="44"/>
          <w:szCs w:val="44"/>
        </w:rPr>
        <w:sectPr>
          <w:footerReference r:id="rId4" w:type="default"/>
          <w:pgSz w:w="11906" w:h="16838"/>
          <w:pgMar w:top="1418" w:right="1418" w:bottom="1418" w:left="1418"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bookmarkStart w:id="0" w:name="_Toc22133"/>
      <w:bookmarkStart w:id="1" w:name="_Toc11972"/>
      <w:bookmarkStart w:id="2" w:name="_Toc127516426"/>
      <w:bookmarkStart w:id="3" w:name="_Toc146236233"/>
    </w:p>
    <w:p w14:paraId="34A3583B">
      <w:pPr>
        <w:keepNext/>
        <w:spacing w:line="500" w:lineRule="exact"/>
        <w:jc w:val="center"/>
        <w:outlineLvl w:val="0"/>
        <w:rPr>
          <w:b/>
          <w:bCs/>
          <w:color w:val="auto"/>
          <w:sz w:val="44"/>
          <w:szCs w:val="44"/>
        </w:rPr>
      </w:pPr>
      <w:r>
        <w:rPr>
          <w:rFonts w:hint="eastAsia" w:ascii="宋体" w:hAnsi="宋体" w:cs="宋体"/>
          <w:b/>
          <w:color w:val="auto"/>
          <w:sz w:val="44"/>
          <w:szCs w:val="44"/>
        </w:rPr>
        <w:t>第一章 招标公告</w:t>
      </w:r>
      <w:bookmarkEnd w:id="0"/>
      <w:bookmarkEnd w:id="1"/>
      <w:bookmarkEnd w:id="2"/>
      <w:bookmarkEnd w:id="3"/>
    </w:p>
    <w:p w14:paraId="324FB3FF">
      <w:pPr>
        <w:autoSpaceDE w:val="0"/>
        <w:autoSpaceDN w:val="0"/>
        <w:adjustRightInd w:val="0"/>
        <w:snapToGrid w:val="0"/>
        <w:spacing w:line="500" w:lineRule="exact"/>
        <w:jc w:val="center"/>
        <w:rPr>
          <w:rFonts w:hint="eastAsia" w:ascii="宋体" w:hAnsi="宋体" w:cs="宋体"/>
          <w:b/>
          <w:color w:val="auto"/>
          <w:sz w:val="32"/>
          <w:szCs w:val="32"/>
        </w:rPr>
      </w:pPr>
      <w:bookmarkStart w:id="4" w:name="_Toc224103305"/>
      <w:bookmarkStart w:id="5" w:name="_Toc356925930"/>
      <w:bookmarkStart w:id="6" w:name="_Toc351047846"/>
      <w:r>
        <w:rPr>
          <w:rFonts w:hint="eastAsia" w:ascii="宋体" w:hAnsi="宋体" w:cs="宋体"/>
          <w:b/>
          <w:color w:val="auto"/>
          <w:sz w:val="32"/>
          <w:szCs w:val="32"/>
        </w:rPr>
        <w:t>涪陵榨菜集团2026年度特殊渠道物流配送服务</w:t>
      </w:r>
    </w:p>
    <w:p w14:paraId="0B89DE81">
      <w:pPr>
        <w:autoSpaceDE w:val="0"/>
        <w:autoSpaceDN w:val="0"/>
        <w:adjustRightInd w:val="0"/>
        <w:snapToGrid w:val="0"/>
        <w:spacing w:line="500" w:lineRule="exact"/>
        <w:jc w:val="center"/>
        <w:rPr>
          <w:rFonts w:ascii="宋体" w:hAnsi="宋体" w:cs="宋体"/>
          <w:b/>
          <w:color w:val="auto"/>
          <w:sz w:val="32"/>
          <w:szCs w:val="32"/>
          <w:u w:val="single"/>
        </w:rPr>
      </w:pPr>
      <w:r>
        <w:rPr>
          <w:rFonts w:hint="eastAsia" w:ascii="宋体" w:hAnsi="宋体" w:cs="宋体"/>
          <w:b/>
          <w:color w:val="auto"/>
          <w:sz w:val="32"/>
          <w:szCs w:val="32"/>
        </w:rPr>
        <w:t>招标公告</w:t>
      </w:r>
    </w:p>
    <w:bookmarkEnd w:id="4"/>
    <w:bookmarkEnd w:id="5"/>
    <w:bookmarkEnd w:id="6"/>
    <w:p w14:paraId="7C483D1B">
      <w:pPr>
        <w:pageBreakBefore w:val="0"/>
        <w:tabs>
          <w:tab w:val="left" w:pos="3785"/>
          <w:tab w:val="left" w:pos="5080"/>
        </w:tabs>
        <w:kinsoku/>
        <w:overflowPunct/>
        <w:autoSpaceDE w:val="0"/>
        <w:autoSpaceDN w:val="0"/>
        <w:bidi w:val="0"/>
        <w:adjustRightInd w:val="0"/>
        <w:snapToGrid w:val="0"/>
        <w:spacing w:line="360" w:lineRule="auto"/>
        <w:textAlignment w:val="auto"/>
        <w:rPr>
          <w:rFonts w:ascii="宋体" w:hAnsi="宋体" w:cs="宋体"/>
          <w:b/>
          <w:color w:val="auto"/>
          <w:szCs w:val="21"/>
        </w:rPr>
      </w:pPr>
      <w:r>
        <w:rPr>
          <w:rFonts w:hint="eastAsia" w:ascii="宋体" w:hAnsi="宋体" w:cs="宋体"/>
          <w:b/>
          <w:color w:val="auto"/>
          <w:szCs w:val="21"/>
        </w:rPr>
        <w:t>1、招标条件</w:t>
      </w:r>
    </w:p>
    <w:p w14:paraId="379A9E8D">
      <w:pPr>
        <w:pageBreakBefore w:val="0"/>
        <w:kinsoku/>
        <w:overflowPunct/>
        <w:bidi w:val="0"/>
        <w:snapToGrid w:val="0"/>
        <w:spacing w:line="360" w:lineRule="auto"/>
        <w:ind w:firstLine="420" w:firstLineChars="200"/>
        <w:textAlignment w:val="auto"/>
        <w:rPr>
          <w:rFonts w:ascii="宋体" w:hAnsi="宋体" w:cs="宋体"/>
          <w:b/>
          <w:snapToGrid w:val="0"/>
          <w:color w:val="auto"/>
          <w:w w:val="99"/>
          <w:kern w:val="0"/>
          <w:szCs w:val="21"/>
        </w:rPr>
      </w:pPr>
      <w:r>
        <w:rPr>
          <w:rFonts w:hint="eastAsia" w:ascii="宋体" w:hAnsi="宋体" w:cs="宋体"/>
          <w:color w:val="auto"/>
          <w:szCs w:val="21"/>
        </w:rPr>
        <w:t>本次招标项目</w:t>
      </w:r>
      <w:r>
        <w:rPr>
          <w:rFonts w:hint="eastAsia" w:ascii="宋体" w:hAnsi="宋体" w:cs="宋体"/>
          <w:b/>
          <w:bCs/>
          <w:color w:val="auto"/>
          <w:szCs w:val="21"/>
          <w:u w:val="single"/>
        </w:rPr>
        <w:t>涪陵榨菜集团2026年度特殊渠道物流配送服务</w:t>
      </w:r>
      <w:r>
        <w:rPr>
          <w:rFonts w:hint="eastAsia" w:ascii="宋体" w:hAnsi="宋体" w:cs="宋体"/>
          <w:color w:val="auto"/>
          <w:szCs w:val="21"/>
        </w:rPr>
        <w:t>已具备招标条件，招标人为重庆市涪陵榨菜集团股份有限公司，资金来源为业主自筹，现对该项目进行公开招标。</w:t>
      </w:r>
    </w:p>
    <w:p w14:paraId="6C43CE7C">
      <w:pPr>
        <w:pageBreakBefore w:val="0"/>
        <w:kinsoku/>
        <w:overflowPunct/>
        <w:bidi w:val="0"/>
        <w:snapToGrid w:val="0"/>
        <w:spacing w:line="360" w:lineRule="auto"/>
        <w:ind w:firstLine="1"/>
        <w:textAlignment w:val="auto"/>
        <w:rPr>
          <w:rFonts w:ascii="宋体" w:hAnsi="宋体" w:cs="宋体"/>
          <w:b/>
          <w:color w:val="auto"/>
          <w:szCs w:val="21"/>
        </w:rPr>
      </w:pPr>
      <w:r>
        <w:rPr>
          <w:rFonts w:hint="eastAsia" w:ascii="宋体" w:hAnsi="宋体" w:cs="宋体"/>
          <w:b/>
          <w:color w:val="auto"/>
          <w:szCs w:val="21"/>
        </w:rPr>
        <w:t>2、项目概况</w:t>
      </w:r>
    </w:p>
    <w:p w14:paraId="34B02304">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2.1</w:t>
      </w:r>
      <w:bookmarkStart w:id="7" w:name="_Toc265234827"/>
      <w:bookmarkStart w:id="8" w:name="_Toc382816230"/>
      <w:r>
        <w:rPr>
          <w:rFonts w:hint="eastAsia" w:ascii="宋体" w:hAnsi="宋体" w:cs="宋体"/>
          <w:color w:val="auto"/>
          <w:szCs w:val="21"/>
        </w:rPr>
        <w:t>项目名称：涪陵榨菜集团2026年度特殊渠道物流配送服务</w:t>
      </w:r>
    </w:p>
    <w:p w14:paraId="52DA604A">
      <w:pPr>
        <w:pageBreakBefore w:val="0"/>
        <w:kinsoku/>
        <w:overflowPunct/>
        <w:bidi w:val="0"/>
        <w:snapToGrid w:val="0"/>
        <w:spacing w:line="360" w:lineRule="auto"/>
        <w:ind w:firstLine="420" w:firstLineChars="200"/>
        <w:textAlignment w:val="auto"/>
        <w:rPr>
          <w:rFonts w:ascii="宋体" w:hAnsi="宋体" w:cs="宋体"/>
          <w:b/>
          <w:color w:val="auto"/>
          <w:szCs w:val="21"/>
        </w:rPr>
      </w:pPr>
      <w:r>
        <w:rPr>
          <w:rFonts w:hint="eastAsia" w:ascii="宋体" w:hAnsi="宋体" w:cs="宋体"/>
          <w:color w:val="auto"/>
          <w:szCs w:val="21"/>
        </w:rPr>
        <w:t>2.2招标内容：</w:t>
      </w:r>
      <w:r>
        <w:rPr>
          <w:rFonts w:hint="eastAsia" w:ascii="宋体" w:hAnsi="宋体" w:cs="宋体"/>
          <w:color w:val="auto"/>
          <w:szCs w:val="21"/>
          <w:lang w:val="en-US" w:eastAsia="zh-CN"/>
        </w:rPr>
        <w:t>对新渠道及零食渠道全国30个省共计147个站点的2种运输模式下7种吨位区间物流配送服务价格招标</w:t>
      </w:r>
      <w:r>
        <w:rPr>
          <w:rFonts w:hint="eastAsia" w:ascii="宋体" w:hAnsi="宋体" w:cs="宋体"/>
          <w:color w:val="auto"/>
          <w:szCs w:val="21"/>
          <w:lang w:eastAsia="zh-CN"/>
        </w:rPr>
        <w:t>，</w:t>
      </w:r>
      <w:r>
        <w:rPr>
          <w:rFonts w:hint="eastAsia" w:ascii="宋体" w:hAnsi="宋体" w:cs="宋体"/>
          <w:b/>
          <w:color w:val="auto"/>
          <w:szCs w:val="21"/>
        </w:rPr>
        <w:t>具体内容详见招标文件“第四章 项目概况及要求”。</w:t>
      </w:r>
    </w:p>
    <w:bookmarkEnd w:id="7"/>
    <w:bookmarkEnd w:id="8"/>
    <w:p w14:paraId="1756DB12">
      <w:pPr>
        <w:pStyle w:val="47"/>
        <w:pageBreakBefore w:val="0"/>
        <w:kinsoku/>
        <w:overflowPunct/>
        <w:bidi w:val="0"/>
        <w:spacing w:line="360" w:lineRule="auto"/>
        <w:textAlignment w:val="auto"/>
        <w:rPr>
          <w:rFonts w:hint="eastAsia"/>
          <w:color w:val="auto"/>
        </w:rPr>
      </w:pPr>
      <w:r>
        <w:rPr>
          <w:rFonts w:hint="eastAsia"/>
          <w:color w:val="auto"/>
        </w:rPr>
        <w:t>2.</w:t>
      </w:r>
      <w:r>
        <w:rPr>
          <w:rFonts w:hint="eastAsia"/>
          <w:color w:val="auto"/>
          <w:lang w:val="en-US" w:eastAsia="zh-CN"/>
        </w:rPr>
        <w:t>3</w:t>
      </w:r>
      <w:r>
        <w:rPr>
          <w:rFonts w:hint="eastAsia"/>
          <w:color w:val="auto"/>
        </w:rPr>
        <w:t>项目</w:t>
      </w:r>
      <w:r>
        <w:rPr>
          <w:rFonts w:hint="eastAsia"/>
          <w:color w:val="auto"/>
          <w:lang w:val="en-US" w:eastAsia="zh-CN"/>
        </w:rPr>
        <w:t>配送</w:t>
      </w:r>
      <w:r>
        <w:rPr>
          <w:rFonts w:hint="eastAsia"/>
          <w:color w:val="auto"/>
        </w:rPr>
        <w:t>要求：</w:t>
      </w:r>
      <w:bookmarkStart w:id="9" w:name="OLE_LINK40"/>
      <w:bookmarkStart w:id="10" w:name="OLE_LINK41"/>
    </w:p>
    <w:p w14:paraId="20BCB4C3">
      <w:pPr>
        <w:pStyle w:val="47"/>
        <w:pageBreakBefore w:val="0"/>
        <w:kinsoku/>
        <w:overflowPunct/>
        <w:bidi w:val="0"/>
        <w:spacing w:line="360" w:lineRule="auto"/>
        <w:textAlignment w:val="auto"/>
        <w:rPr>
          <w:rFonts w:hint="eastAsia"/>
          <w:color w:val="auto"/>
        </w:rPr>
      </w:pPr>
      <w:r>
        <w:rPr>
          <w:rFonts w:hint="eastAsia"/>
          <w:color w:val="auto"/>
          <w:lang w:val="en-US" w:eastAsia="zh-CN"/>
        </w:rPr>
        <w:t>2.3.1 运输与储存需规范，包括但不限于</w:t>
      </w:r>
      <w:r>
        <w:rPr>
          <w:rFonts w:hint="eastAsia"/>
          <w:color w:val="auto"/>
        </w:rPr>
        <w:t>车辆、堆码货场及仓库须保持清洁、</w:t>
      </w:r>
      <w:r>
        <w:rPr>
          <w:rFonts w:hint="eastAsia"/>
          <w:color w:val="auto"/>
          <w:lang w:val="en-US" w:eastAsia="zh-CN"/>
        </w:rPr>
        <w:t>通风、阴凉、</w:t>
      </w:r>
      <w:r>
        <w:rPr>
          <w:rFonts w:hint="eastAsia"/>
          <w:color w:val="auto"/>
        </w:rPr>
        <w:t>卫生与干燥，无异常气味、污染及水渍；严禁与有毒物品接触、混装、混运或混存</w:t>
      </w:r>
      <w:r>
        <w:rPr>
          <w:rFonts w:hint="eastAsia"/>
          <w:color w:val="auto"/>
          <w:lang w:eastAsia="zh-CN"/>
        </w:rPr>
        <w:t>；</w:t>
      </w:r>
      <w:r>
        <w:rPr>
          <w:rFonts w:hint="eastAsia"/>
          <w:color w:val="auto"/>
        </w:rPr>
        <w:t>运输过程中须严格施封，车辆需以防水篷布全程严密覆盖</w:t>
      </w:r>
      <w:r>
        <w:rPr>
          <w:rFonts w:hint="eastAsia"/>
          <w:color w:val="auto"/>
          <w:lang w:eastAsia="zh-CN"/>
        </w:rPr>
        <w:t>，储存时堆码高度应遵循产品外包装标识要求、</w:t>
      </w:r>
      <w:r>
        <w:rPr>
          <w:rFonts w:hint="eastAsia"/>
          <w:color w:val="auto"/>
          <w:lang w:val="en-US" w:eastAsia="zh-CN"/>
        </w:rPr>
        <w:t>货物在运输工具上须整齐堆码，不得倒置；装载须稳固，避免冲撞或倾斜；堆垛高度不可超过法定限高，确保底层包装及产品完好</w:t>
      </w:r>
      <w:r>
        <w:rPr>
          <w:rFonts w:hint="eastAsia"/>
          <w:color w:val="auto"/>
        </w:rPr>
        <w:t>。</w:t>
      </w:r>
    </w:p>
    <w:p w14:paraId="12161AF0">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2.3.2 装卸符合要求，包括但不限于应保持清洁卫生，避免雨淋；整车装卸时应采取“压缝式”堆码，装卸工具应清洁、干燥、无锈蚀、无油污，确保可安全承托货物，装卸人员须身体健康，着装得体，穿着洁净软底鞋，轻拿轻放，机械或输送带作业时，高度符合要求，货物堆码应整齐、竖直，禁止倒置；可根据需要采取单层、双层或三层交错堆码，以增强稳定性，防止倾斜或滑落。</w:t>
      </w:r>
    </w:p>
    <w:p w14:paraId="1D9EC10A">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 xml:space="preserve">2.3.3 运输委托及时高效，委托运输后须及时安排发运，严格按招标方委托单指定的收货人及地址制单并准确送达，委托内容不得擅自变更，所有发运信息均以物流管理员通知为准，严禁私自更改。 </w:t>
      </w:r>
    </w:p>
    <w:p w14:paraId="5F52E76B">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2.3.4 运行时间要求，零食渠道委托运输须在七日内完成提货及到仓配送；新渠道三个仓库每日15:00前委托的订单须当日提货，15:00后委托可于次日提货并发运，交单后全程时间不得超过六日。</w:t>
      </w:r>
    </w:p>
    <w:p w14:paraId="7ED68DE2">
      <w:pPr>
        <w:pStyle w:val="47"/>
        <w:pageBreakBefore w:val="0"/>
        <w:kinsoku/>
        <w:overflowPunct/>
        <w:bidi w:val="0"/>
        <w:spacing w:line="360" w:lineRule="auto"/>
        <w:textAlignment w:val="auto"/>
        <w:rPr>
          <w:rFonts w:hint="default"/>
          <w:color w:val="auto"/>
          <w:lang w:val="en-US" w:eastAsia="zh-CN"/>
        </w:rPr>
      </w:pPr>
      <w:r>
        <w:rPr>
          <w:rFonts w:hint="eastAsia"/>
          <w:color w:val="auto"/>
          <w:lang w:val="en-US" w:eastAsia="zh-CN"/>
        </w:rPr>
        <w:t>2.3.5 信息跟踪要求，自委托之日起至货物送达收货人，承运单位须实施全程跟踪并及时反馈物流动态（在途、货差货损等）。</w:t>
      </w:r>
    </w:p>
    <w:p w14:paraId="5B7BBB7F">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lang w:val="en-US" w:eastAsia="zh-CN"/>
        </w:rPr>
        <w:t>2.3.6 保险要求，</w:t>
      </w:r>
      <w:r>
        <w:rPr>
          <w:rFonts w:hint="eastAsia"/>
          <w:color w:val="auto"/>
        </w:rPr>
        <w:t>承运单位须为货物投保综合险</w:t>
      </w:r>
      <w:r>
        <w:rPr>
          <w:rFonts w:hint="eastAsia"/>
          <w:color w:val="auto"/>
          <w:lang w:eastAsia="zh-CN"/>
        </w:rPr>
        <w:t>，</w:t>
      </w:r>
      <w:r>
        <w:rPr>
          <w:rFonts w:hint="eastAsia"/>
          <w:color w:val="auto"/>
        </w:rPr>
        <w:t>运输途中发生保险事故，应先按收货合同价赔偿，再向保险公司索赔，招标</w:t>
      </w:r>
      <w:r>
        <w:rPr>
          <w:rFonts w:hint="eastAsia"/>
          <w:color w:val="auto"/>
          <w:lang w:val="en-US" w:eastAsia="zh-CN"/>
        </w:rPr>
        <w:t>人</w:t>
      </w:r>
      <w:r>
        <w:rPr>
          <w:rFonts w:hint="eastAsia"/>
          <w:color w:val="auto"/>
        </w:rPr>
        <w:t xml:space="preserve">配合提供理赔所需资料及货运记录。如未投保，全部经济损失由承运单位承担。 </w:t>
      </w:r>
    </w:p>
    <w:p w14:paraId="18349262">
      <w:pPr>
        <w:pageBreakBefore w:val="0"/>
        <w:kinsoku/>
        <w:overflowPunct/>
        <w:bidi w:val="0"/>
        <w:snapToGrid w:val="0"/>
        <w:spacing w:line="360" w:lineRule="auto"/>
        <w:ind w:firstLine="422" w:firstLineChars="200"/>
        <w:textAlignment w:val="auto"/>
        <w:rPr>
          <w:color w:val="auto"/>
        </w:rPr>
      </w:pPr>
      <w:r>
        <w:rPr>
          <w:rFonts w:hint="eastAsia" w:ascii="宋体" w:hAnsi="宋体" w:cs="宋体"/>
          <w:b/>
          <w:color w:val="auto"/>
          <w:szCs w:val="21"/>
        </w:rPr>
        <w:t>具体</w:t>
      </w:r>
      <w:r>
        <w:rPr>
          <w:rFonts w:hint="eastAsia" w:ascii="宋体" w:hAnsi="宋体" w:cs="宋体"/>
          <w:b/>
          <w:color w:val="auto"/>
          <w:szCs w:val="21"/>
          <w:lang w:val="en-US" w:eastAsia="zh-CN"/>
        </w:rPr>
        <w:t>要求</w:t>
      </w:r>
      <w:r>
        <w:rPr>
          <w:rFonts w:hint="eastAsia" w:ascii="宋体" w:hAnsi="宋体" w:cs="宋体"/>
          <w:b/>
          <w:color w:val="auto"/>
          <w:szCs w:val="21"/>
        </w:rPr>
        <w:t>详见招标文件“第四章 项目概况及要求”。</w:t>
      </w:r>
    </w:p>
    <w:bookmarkEnd w:id="9"/>
    <w:bookmarkEnd w:id="10"/>
    <w:p w14:paraId="27099164">
      <w:pPr>
        <w:pageBreakBefore w:val="0"/>
        <w:kinsoku/>
        <w:overflowPunct/>
        <w:bidi w:val="0"/>
        <w:snapToGrid w:val="0"/>
        <w:spacing w:line="360" w:lineRule="auto"/>
        <w:ind w:firstLine="420" w:firstLineChars="200"/>
        <w:textAlignment w:val="auto"/>
        <w:rPr>
          <w:b w:val="0"/>
          <w:bCs w:val="0"/>
          <w:color w:val="auto"/>
        </w:rPr>
      </w:pPr>
      <w:r>
        <w:rPr>
          <w:rFonts w:hint="eastAsia" w:ascii="宋体" w:hAnsi="宋体" w:cs="宋体"/>
          <w:b w:val="0"/>
          <w:bCs w:val="0"/>
          <w:color w:val="auto"/>
          <w:szCs w:val="21"/>
        </w:rPr>
        <w:t>2.</w:t>
      </w:r>
      <w:r>
        <w:rPr>
          <w:rFonts w:hint="eastAsia" w:ascii="宋体" w:hAnsi="宋体" w:cs="宋体"/>
          <w:b w:val="0"/>
          <w:bCs w:val="0"/>
          <w:color w:val="auto"/>
          <w:szCs w:val="21"/>
          <w:lang w:val="en-US" w:eastAsia="zh-CN"/>
        </w:rPr>
        <w:t>4项目配送</w:t>
      </w:r>
      <w:r>
        <w:rPr>
          <w:rFonts w:hint="eastAsia" w:ascii="宋体" w:hAnsi="宋体" w:cs="宋体"/>
          <w:b w:val="0"/>
          <w:bCs w:val="0"/>
          <w:color w:val="auto"/>
          <w:szCs w:val="21"/>
        </w:rPr>
        <w:t>地点：</w:t>
      </w:r>
      <w:r>
        <w:rPr>
          <w:rFonts w:hint="eastAsia" w:ascii="宋体" w:hAnsi="宋体" w:cs="宋体"/>
          <w:b w:val="0"/>
          <w:bCs w:val="0"/>
          <w:color w:val="auto"/>
          <w:szCs w:val="21"/>
          <w:lang w:val="en-US" w:eastAsia="zh-CN"/>
        </w:rPr>
        <w:t>全国30个省共计147个站点，</w:t>
      </w:r>
      <w:r>
        <w:rPr>
          <w:rFonts w:hint="eastAsia" w:ascii="宋体" w:hAnsi="宋体" w:cs="宋体"/>
          <w:b w:val="0"/>
          <w:bCs w:val="0"/>
          <w:color w:val="auto"/>
          <w:szCs w:val="21"/>
        </w:rPr>
        <w:t>具体内容详见招标文件“第四章 项目概况及要求”。</w:t>
      </w:r>
    </w:p>
    <w:p w14:paraId="5D27BE0E">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rPr>
        <w:t>3、投标人资格要求</w:t>
      </w:r>
    </w:p>
    <w:p w14:paraId="2A99CF76">
      <w:pPr>
        <w:pageBreakBefore w:val="0"/>
        <w:widowControl/>
        <w:kinsoku/>
        <w:overflowPunct/>
        <w:bidi w:val="0"/>
        <w:snapToGrid w:val="0"/>
        <w:spacing w:line="360" w:lineRule="auto"/>
        <w:ind w:firstLine="420" w:firstLineChars="200"/>
        <w:textAlignment w:val="auto"/>
        <w:rPr>
          <w:rFonts w:hint="eastAsia" w:ascii="宋体" w:hAnsi="宋体" w:eastAsia="宋体" w:cs="宋体"/>
          <w:b w:val="0"/>
          <w:bCs w:val="0"/>
          <w:color w:val="auto"/>
          <w:szCs w:val="21"/>
          <w:lang w:eastAsia="zh-CN"/>
        </w:rPr>
      </w:pPr>
      <w:r>
        <w:rPr>
          <w:rFonts w:hint="eastAsia" w:ascii="宋体" w:hAnsi="宋体" w:cs="宋体"/>
          <w:b w:val="0"/>
          <w:bCs w:val="0"/>
          <w:color w:val="auto"/>
          <w:szCs w:val="21"/>
          <w:lang w:val="en-US" w:eastAsia="zh-CN"/>
        </w:rPr>
        <w:t>3.1</w:t>
      </w:r>
      <w:r>
        <w:rPr>
          <w:rFonts w:hint="eastAsia" w:ascii="宋体" w:hAnsi="宋体" w:cs="宋体"/>
          <w:b w:val="0"/>
          <w:bCs w:val="0"/>
          <w:color w:val="auto"/>
          <w:szCs w:val="21"/>
        </w:rPr>
        <w:t>本次招标投标人应</w:t>
      </w:r>
      <w:r>
        <w:rPr>
          <w:rFonts w:hint="eastAsia" w:ascii="宋体" w:hAnsi="宋体" w:cs="宋体"/>
          <w:b w:val="0"/>
          <w:bCs w:val="0"/>
          <w:color w:val="auto"/>
          <w:szCs w:val="21"/>
          <w:lang w:val="en-US" w:eastAsia="zh-CN"/>
        </w:rPr>
        <w:t>具备相应的资格条件，具体详见招标文件第二章投标人须知前附表第2.1项</w:t>
      </w:r>
      <w:r>
        <w:rPr>
          <w:rFonts w:hint="eastAsia" w:ascii="宋体" w:hAnsi="宋体" w:cs="宋体"/>
          <w:b w:val="0"/>
          <w:bCs w:val="0"/>
          <w:color w:val="auto"/>
          <w:szCs w:val="21"/>
        </w:rPr>
        <w:t>资格要求</w:t>
      </w:r>
      <w:r>
        <w:rPr>
          <w:rFonts w:hint="eastAsia" w:ascii="宋体" w:hAnsi="宋体" w:cs="宋体"/>
          <w:b w:val="0"/>
          <w:bCs w:val="0"/>
          <w:color w:val="auto"/>
          <w:szCs w:val="21"/>
          <w:lang w:val="en-US" w:eastAsia="zh-CN"/>
        </w:rPr>
        <w:t>。</w:t>
      </w:r>
    </w:p>
    <w:p w14:paraId="2747E091">
      <w:pPr>
        <w:pageBreakBefore w:val="0"/>
        <w:kinsoku/>
        <w:overflowPunct/>
        <w:bidi w:val="0"/>
        <w:snapToGrid w:val="0"/>
        <w:spacing w:line="360" w:lineRule="auto"/>
        <w:ind w:firstLine="413" w:firstLineChars="197"/>
        <w:textAlignment w:val="auto"/>
        <w:rPr>
          <w:rFonts w:ascii="宋体" w:hAnsi="宋体" w:cs="宋体"/>
          <w:color w:val="auto"/>
          <w:szCs w:val="21"/>
        </w:rPr>
      </w:pPr>
      <w:r>
        <w:rPr>
          <w:rFonts w:hint="eastAsia" w:ascii="宋体" w:hAnsi="宋体" w:cs="宋体"/>
          <w:color w:val="auto"/>
          <w:szCs w:val="21"/>
        </w:rPr>
        <w:t>3</w:t>
      </w:r>
      <w:r>
        <w:rPr>
          <w:rFonts w:ascii="宋体" w:hAnsi="宋体" w:cs="宋体"/>
          <w:color w:val="auto"/>
          <w:szCs w:val="21"/>
        </w:rPr>
        <w:t>.</w:t>
      </w:r>
      <w:r>
        <w:rPr>
          <w:rFonts w:hint="eastAsia" w:ascii="宋体" w:hAnsi="宋体" w:cs="宋体"/>
          <w:color w:val="auto"/>
          <w:szCs w:val="21"/>
          <w:lang w:val="en-US" w:eastAsia="zh-CN"/>
        </w:rPr>
        <w:t>2</w:t>
      </w:r>
      <w:r>
        <w:rPr>
          <w:rFonts w:hint="eastAsia" w:ascii="宋体" w:hAnsi="宋体" w:cs="宋体"/>
          <w:color w:val="auto"/>
          <w:szCs w:val="21"/>
        </w:rPr>
        <w:t>本次招标不接受联合体投标</w:t>
      </w:r>
      <w:bookmarkStart w:id="11" w:name="_Hlk160750441"/>
      <w:r>
        <w:rPr>
          <w:rFonts w:hint="eastAsia" w:ascii="宋体" w:hAnsi="宋体" w:cs="宋体"/>
          <w:color w:val="auto"/>
          <w:szCs w:val="21"/>
        </w:rPr>
        <w:t>。</w:t>
      </w:r>
      <w:bookmarkEnd w:id="11"/>
    </w:p>
    <w:p w14:paraId="21B664DF">
      <w:pPr>
        <w:pageBreakBefore w:val="0"/>
        <w:widowControl/>
        <w:kinsoku/>
        <w:overflowPunct/>
        <w:bidi w:val="0"/>
        <w:snapToGrid w:val="0"/>
        <w:spacing w:line="360" w:lineRule="auto"/>
        <w:textAlignment w:val="auto"/>
        <w:rPr>
          <w:rFonts w:hint="eastAsia" w:ascii="宋体" w:hAnsi="宋体" w:cs="宋体"/>
          <w:b/>
          <w:color w:val="auto"/>
          <w:szCs w:val="21"/>
          <w:lang w:val="en-US" w:eastAsia="zh-CN"/>
        </w:rPr>
      </w:pPr>
      <w:r>
        <w:rPr>
          <w:rFonts w:hint="eastAsia" w:ascii="宋体" w:hAnsi="宋体" w:cs="宋体"/>
          <w:b/>
          <w:color w:val="auto"/>
          <w:szCs w:val="21"/>
        </w:rPr>
        <w:t>4、招标文件的获取</w:t>
      </w:r>
      <w:r>
        <w:rPr>
          <w:rFonts w:hint="eastAsia" w:ascii="宋体" w:hAnsi="宋体" w:cs="宋体"/>
          <w:b/>
          <w:color w:val="auto"/>
          <w:szCs w:val="21"/>
          <w:lang w:val="en-US" w:eastAsia="zh-CN"/>
        </w:rPr>
        <w:t>及投标报名</w:t>
      </w:r>
    </w:p>
    <w:p w14:paraId="0F15B29E">
      <w:pPr>
        <w:pageBreakBefore w:val="0"/>
        <w:widowControl/>
        <w:kinsoku/>
        <w:overflowPunct/>
        <w:bidi w:val="0"/>
        <w:snapToGrid w:val="0"/>
        <w:spacing w:line="360" w:lineRule="auto"/>
        <w:ind w:firstLine="420" w:firstLineChars="200"/>
        <w:textAlignment w:val="auto"/>
        <w:rPr>
          <w:rFonts w:hint="eastAsia" w:ascii="宋体" w:hAnsi="宋体" w:cs="宋体"/>
          <w:b w:val="0"/>
          <w:bCs w:val="0"/>
          <w:color w:val="auto"/>
          <w:szCs w:val="21"/>
          <w:lang w:val="en-US" w:eastAsia="zh-CN"/>
        </w:rPr>
      </w:pPr>
      <w:bookmarkStart w:id="12" w:name="_Toc326917556"/>
      <w:bookmarkStart w:id="13" w:name="_Toc365899676"/>
      <w:bookmarkStart w:id="14" w:name="_Toc428969029"/>
      <w:bookmarkStart w:id="15" w:name="_Toc411258064"/>
      <w:r>
        <w:rPr>
          <w:rFonts w:hint="eastAsia" w:ascii="宋体" w:hAnsi="宋体" w:cs="宋体"/>
          <w:snapToGrid w:val="0"/>
          <w:color w:val="auto"/>
          <w:kern w:val="0"/>
          <w:szCs w:val="21"/>
        </w:rPr>
        <w:t>4.</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 xml:space="preserve"> </w:t>
      </w:r>
      <w:r>
        <w:rPr>
          <w:rFonts w:hint="eastAsia" w:ascii="宋体" w:hAnsi="宋体" w:cs="宋体"/>
          <w:b w:val="0"/>
          <w:bCs w:val="0"/>
          <w:snapToGrid w:val="0"/>
          <w:color w:val="auto"/>
          <w:kern w:val="0"/>
          <w:szCs w:val="21"/>
          <w:lang w:val="en-US" w:eastAsia="zh-CN"/>
        </w:rPr>
        <w:t>本项目不需报名，</w:t>
      </w:r>
      <w:r>
        <w:rPr>
          <w:rFonts w:hint="eastAsia" w:ascii="宋体" w:hAnsi="宋体"/>
          <w:b w:val="0"/>
          <w:bCs w:val="0"/>
          <w:color w:val="auto"/>
          <w:kern w:val="0"/>
          <w:szCs w:val="21"/>
        </w:rPr>
        <w:t>凡有意</w:t>
      </w:r>
      <w:r>
        <w:rPr>
          <w:rFonts w:hint="eastAsia" w:ascii="宋体" w:hAnsi="宋体"/>
          <w:b w:val="0"/>
          <w:bCs w:val="0"/>
          <w:color w:val="auto"/>
          <w:kern w:val="0"/>
          <w:szCs w:val="21"/>
          <w:lang w:val="en-US" w:eastAsia="zh-CN"/>
        </w:rPr>
        <w:t>报名</w:t>
      </w:r>
      <w:r>
        <w:rPr>
          <w:rFonts w:hint="eastAsia" w:ascii="宋体" w:hAnsi="宋体"/>
          <w:b w:val="0"/>
          <w:bCs w:val="0"/>
          <w:color w:val="auto"/>
          <w:kern w:val="0"/>
          <w:szCs w:val="21"/>
        </w:rPr>
        <w:t>参加投标者，</w:t>
      </w:r>
      <w:r>
        <w:rPr>
          <w:rFonts w:hint="eastAsia" w:ascii="宋体" w:hAnsi="宋体" w:cs="宋体"/>
          <w:szCs w:val="21"/>
        </w:rPr>
        <w:t>凡有意参加投标者，</w:t>
      </w:r>
      <w:r>
        <w:rPr>
          <w:rFonts w:hint="eastAsia" w:ascii="宋体" w:hAnsi="宋体" w:cs="宋体"/>
          <w:snapToGrid w:val="0"/>
          <w:kern w:val="0"/>
          <w:szCs w:val="21"/>
        </w:rPr>
        <w:t>投标人在投标前可在</w:t>
      </w:r>
      <w:r>
        <w:rPr>
          <w:rFonts w:hint="eastAsia" w:ascii="宋体" w:hAnsi="宋体" w:cs="宋体"/>
          <w:b w:val="0"/>
          <w:bCs w:val="0"/>
          <w:snapToGrid w:val="0"/>
          <w:color w:val="auto"/>
          <w:kern w:val="0"/>
          <w:szCs w:val="21"/>
          <w:u w:val="single"/>
        </w:rPr>
        <w:t>乌江涪陵榨菜集团官网（http://www.flzc.com/）</w:t>
      </w:r>
      <w:r>
        <w:rPr>
          <w:rFonts w:hint="eastAsia" w:ascii="宋体" w:hAnsi="宋体"/>
          <w:b w:val="0"/>
          <w:bCs w:val="0"/>
          <w:color w:val="auto"/>
          <w:kern w:val="0"/>
          <w:szCs w:val="21"/>
        </w:rPr>
        <w:t>上</w:t>
      </w:r>
      <w:r>
        <w:rPr>
          <w:rFonts w:hint="eastAsia" w:ascii="宋体" w:hAnsi="宋体" w:cs="宋体"/>
          <w:b w:val="0"/>
          <w:bCs w:val="0"/>
          <w:color w:val="auto"/>
          <w:szCs w:val="21"/>
        </w:rPr>
        <w:t>直接下载获取招标文件、</w:t>
      </w:r>
      <w:r>
        <w:rPr>
          <w:rFonts w:hint="eastAsia" w:ascii="宋体" w:hAnsi="宋体" w:cs="宋体"/>
          <w:b w:val="0"/>
          <w:bCs w:val="0"/>
          <w:color w:val="auto"/>
          <w:szCs w:val="21"/>
          <w:lang w:val="en-US" w:eastAsia="zh-CN"/>
        </w:rPr>
        <w:t>报名登记表等报名所需</w:t>
      </w:r>
      <w:r>
        <w:rPr>
          <w:rFonts w:hint="eastAsia" w:ascii="宋体" w:hAnsi="宋体" w:cs="宋体"/>
          <w:b w:val="0"/>
          <w:bCs w:val="0"/>
          <w:color w:val="auto"/>
          <w:szCs w:val="21"/>
        </w:rPr>
        <w:t>的有关资料</w:t>
      </w:r>
      <w:r>
        <w:rPr>
          <w:rFonts w:hint="eastAsia" w:ascii="宋体" w:hAnsi="宋体" w:cs="宋体"/>
          <w:b w:val="0"/>
          <w:bCs w:val="0"/>
          <w:color w:val="auto"/>
          <w:szCs w:val="21"/>
          <w:lang w:eastAsia="zh-CN"/>
        </w:rPr>
        <w:t>。</w:t>
      </w:r>
      <w:r>
        <w:rPr>
          <w:rFonts w:hint="eastAsia" w:ascii="宋体" w:hAnsi="宋体" w:cs="宋体"/>
          <w:b w:val="0"/>
          <w:bCs w:val="0"/>
          <w:color w:val="auto"/>
          <w:szCs w:val="21"/>
        </w:rPr>
        <w:t>不管潜在投标人下载与否，招标人和招标代理机构都视为投标人已知晓并下载公布的所有招标文件</w:t>
      </w:r>
      <w:r>
        <w:rPr>
          <w:rFonts w:hint="eastAsia" w:ascii="宋体" w:hAnsi="宋体" w:cs="宋体"/>
          <w:b w:val="0"/>
          <w:bCs w:val="0"/>
          <w:color w:val="auto"/>
          <w:szCs w:val="21"/>
          <w:lang w:eastAsia="zh-CN"/>
        </w:rPr>
        <w:t>、</w:t>
      </w:r>
      <w:r>
        <w:rPr>
          <w:rFonts w:hint="eastAsia" w:ascii="宋体" w:hAnsi="宋体" w:cs="宋体"/>
          <w:b w:val="0"/>
          <w:bCs w:val="0"/>
          <w:color w:val="auto"/>
          <w:szCs w:val="21"/>
          <w:lang w:val="en-US" w:eastAsia="zh-CN"/>
        </w:rPr>
        <w:t>报名等</w:t>
      </w:r>
      <w:r>
        <w:rPr>
          <w:rFonts w:hint="eastAsia" w:ascii="宋体" w:hAnsi="宋体" w:cs="宋体"/>
          <w:b w:val="0"/>
          <w:bCs w:val="0"/>
          <w:color w:val="auto"/>
          <w:szCs w:val="21"/>
        </w:rPr>
        <w:t>资料</w:t>
      </w:r>
      <w:r>
        <w:rPr>
          <w:rFonts w:ascii="宋体" w:hAnsi="宋体"/>
          <w:b w:val="0"/>
          <w:bCs w:val="0"/>
          <w:color w:val="auto"/>
          <w:kern w:val="0"/>
          <w:szCs w:val="21"/>
        </w:rPr>
        <w:t>。</w:t>
      </w:r>
      <w:r>
        <w:rPr>
          <w:rFonts w:hint="eastAsia" w:ascii="宋体" w:hAnsi="宋体" w:cs="宋体"/>
          <w:b w:val="0"/>
          <w:bCs w:val="0"/>
          <w:color w:val="auto"/>
          <w:szCs w:val="21"/>
        </w:rPr>
        <w:t>因不知晓或未下载公布的有关招标文件资料造成的后果，由投标人自行负责</w:t>
      </w:r>
      <w:r>
        <w:rPr>
          <w:rFonts w:hint="eastAsia" w:ascii="宋体" w:hAnsi="宋体" w:cs="宋体"/>
          <w:b w:val="0"/>
          <w:bCs w:val="0"/>
          <w:color w:val="auto"/>
          <w:szCs w:val="21"/>
          <w:lang w:val="en-US" w:eastAsia="zh-CN"/>
        </w:rPr>
        <w:t>。</w:t>
      </w:r>
    </w:p>
    <w:p w14:paraId="76DEC00B">
      <w:pPr>
        <w:keepNext w:val="0"/>
        <w:keepLines w:val="0"/>
        <w:pageBreakBefore w:val="0"/>
        <w:widowControl/>
        <w:kinsoku/>
        <w:wordWrap/>
        <w:overflowPunct/>
        <w:topLinePunct w:val="0"/>
        <w:autoSpaceDE/>
        <w:autoSpaceDN/>
        <w:bidi w:val="0"/>
        <w:adjustRightInd/>
        <w:snapToGrid w:val="0"/>
        <w:spacing w:line="360" w:lineRule="auto"/>
        <w:ind w:firstLine="420" w:firstLineChars="200"/>
        <w:textAlignment w:val="auto"/>
        <w:rPr>
          <w:rFonts w:hint="eastAsia" w:ascii="宋体" w:hAnsi="宋体" w:cs="宋体"/>
          <w:b w:val="0"/>
          <w:bCs w:val="0"/>
          <w:color w:val="auto"/>
          <w:szCs w:val="21"/>
          <w:lang w:val="en-US" w:eastAsia="zh-CN"/>
        </w:rPr>
      </w:pPr>
      <w:r>
        <w:rPr>
          <w:rFonts w:hint="eastAsia" w:ascii="宋体" w:hAnsi="宋体" w:cs="宋体"/>
          <w:b w:val="0"/>
          <w:bCs w:val="0"/>
          <w:color w:val="auto"/>
          <w:szCs w:val="21"/>
          <w:lang w:val="en-US" w:eastAsia="zh-CN"/>
        </w:rPr>
        <w:t>4.2 投标人在收到招标文件后，应仔细检查招标文件的所有内容，如有残缺或文字表述不清，图纸尺寸标注不明以及存在错、碰、漏、缺、概念模糊和有可能出现歧义或理解上的偏差的内容等应在2025年 12 月 10日 17:00 时前由各投标人通过书面文件发送到指定邮箱yuanyuan@flzc.com提出，招标人在2025年 12月 11 日17:00 时前在</w:t>
      </w:r>
      <w:r>
        <w:rPr>
          <w:rFonts w:hint="eastAsia" w:ascii="宋体" w:hAnsi="宋体" w:cs="宋体"/>
          <w:b w:val="0"/>
          <w:bCs w:val="0"/>
          <w:snapToGrid w:val="0"/>
          <w:color w:val="auto"/>
          <w:kern w:val="0"/>
          <w:szCs w:val="21"/>
          <w:u w:val="single"/>
        </w:rPr>
        <w:t>乌江涪陵榨菜集团官网（http://www.flzc.com/）</w:t>
      </w:r>
      <w:r>
        <w:rPr>
          <w:rFonts w:hint="eastAsia" w:ascii="宋体" w:hAnsi="宋体" w:cs="宋体"/>
          <w:b w:val="0"/>
          <w:bCs w:val="0"/>
          <w:color w:val="auto"/>
          <w:szCs w:val="21"/>
          <w:lang w:val="en-US" w:eastAsia="zh-CN"/>
        </w:rPr>
        <w:t>发布澄清或修改。</w:t>
      </w:r>
    </w:p>
    <w:p w14:paraId="2E49AE29">
      <w:pPr>
        <w:pageBreakBefore w:val="0"/>
        <w:widowControl w:val="0"/>
        <w:kinsoku/>
        <w:wordWrap/>
        <w:overflowPunct/>
        <w:topLinePunct w:val="0"/>
        <w:autoSpaceDE/>
        <w:autoSpaceDN/>
        <w:bidi w:val="0"/>
        <w:adjustRightInd/>
        <w:snapToGrid w:val="0"/>
        <w:spacing w:line="360" w:lineRule="auto"/>
        <w:textAlignment w:val="auto"/>
        <w:outlineLvl w:val="9"/>
        <w:rPr>
          <w:rFonts w:ascii="宋体" w:hAnsi="宋体" w:cs="宋体"/>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、投标文件的递交</w:t>
      </w:r>
      <w:bookmarkEnd w:id="12"/>
      <w:bookmarkEnd w:id="13"/>
      <w:bookmarkEnd w:id="14"/>
      <w:bookmarkEnd w:id="15"/>
    </w:p>
    <w:p w14:paraId="33E941ED">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16" w:name="_Toc365899677"/>
      <w:bookmarkStart w:id="17" w:name="_Toc428969030"/>
      <w:bookmarkStart w:id="18" w:name="_Toc411258065"/>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19</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28AC57CD">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19</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711B10F6">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19</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7B826A12">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19" w:name="_Hlk535257540"/>
      <w:r>
        <w:rPr>
          <w:rFonts w:hint="eastAsia" w:ascii="宋体" w:hAnsi="宋体" w:cs="宋体"/>
          <w:b w:val="0"/>
          <w:bCs w:val="0"/>
          <w:color w:val="auto"/>
          <w:szCs w:val="21"/>
          <w:lang w:val="en-US" w:eastAsia="zh-CN"/>
        </w:rPr>
        <w:t>各投标人在投标文件递交截止时间前将完整的投标文件发送到指定邮箱yuanyuan@flzc.com处</w:t>
      </w:r>
      <w:r>
        <w:rPr>
          <w:rFonts w:hint="eastAsia" w:ascii="宋体" w:hAnsi="宋体" w:cs="宋体"/>
          <w:color w:val="auto"/>
          <w:szCs w:val="21"/>
        </w:rPr>
        <w:t xml:space="preserve">。 </w:t>
      </w:r>
    </w:p>
    <w:bookmarkEnd w:id="19"/>
    <w:p w14:paraId="763F4A22">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14:paraId="66E6C711">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14:paraId="626D1C72">
      <w:pPr>
        <w:pageBreakBefore w:val="0"/>
        <w:kinsoku/>
        <w:overflowPunct/>
        <w:bidi w:val="0"/>
        <w:snapToGrid w:val="0"/>
        <w:spacing w:line="360" w:lineRule="auto"/>
        <w:textAlignment w:val="auto"/>
        <w:rPr>
          <w:rFonts w:ascii="宋体" w:hAnsi="宋体" w:cs="宋体"/>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、发布公告的媒介</w:t>
      </w:r>
      <w:bookmarkEnd w:id="16"/>
      <w:bookmarkEnd w:id="17"/>
      <w:bookmarkEnd w:id="18"/>
    </w:p>
    <w:p w14:paraId="117B8E78">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本次招标公告在乌江涪陵榨菜集团官网（http://www.flzc.com/）网上发布。</w:t>
      </w:r>
    </w:p>
    <w:p w14:paraId="06FC0367">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lang w:val="en-US" w:eastAsia="zh-CN"/>
        </w:rPr>
        <w:t>7</w:t>
      </w:r>
      <w:r>
        <w:rPr>
          <w:rFonts w:hint="eastAsia" w:ascii="宋体" w:hAnsi="宋体" w:cs="宋体"/>
          <w:b/>
          <w:color w:val="auto"/>
          <w:szCs w:val="21"/>
        </w:rPr>
        <w:t>、联系方式</w:t>
      </w:r>
    </w:p>
    <w:p w14:paraId="32AC03D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招标人：</w:t>
      </w:r>
      <w:r>
        <w:rPr>
          <w:rFonts w:hint="eastAsia" w:ascii="宋体" w:hAnsi="宋体" w:cs="宋体"/>
          <w:color w:val="auto"/>
          <w:szCs w:val="21"/>
          <w:shd w:val="clear" w:color="auto" w:fill="FFFFFF"/>
        </w:rPr>
        <w:t>重庆市涪陵榨菜集团股份有限公司</w:t>
      </w:r>
    </w:p>
    <w:p w14:paraId="2C6B110F">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地  址：</w:t>
      </w:r>
      <w:r>
        <w:rPr>
          <w:rFonts w:hint="eastAsia" w:ascii="宋体" w:hAnsi="宋体" w:cs="宋体"/>
          <w:color w:val="auto"/>
          <w:szCs w:val="21"/>
          <w:shd w:val="clear" w:color="auto" w:fill="FFFFFF"/>
        </w:rPr>
        <w:t>重庆市涪陵区江北街道办事处二渡村一组</w:t>
      </w:r>
    </w:p>
    <w:p w14:paraId="51C2779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1363149B">
      <w:pPr>
        <w:pageBreakBefore w:val="0"/>
        <w:kinsoku/>
        <w:overflowPunct/>
        <w:topLinePunct/>
        <w:bidi w:val="0"/>
        <w:snapToGrid w:val="0"/>
        <w:spacing w:line="360" w:lineRule="auto"/>
        <w:ind w:firstLine="420" w:firstLineChars="200"/>
        <w:textAlignment w:val="auto"/>
        <w:rPr>
          <w:rFonts w:hint="default" w:ascii="宋体" w:hAnsi="宋体" w:eastAsia="宋体" w:cs="宋体"/>
          <w:color w:val="auto"/>
          <w:szCs w:val="21"/>
          <w:lang w:val="en-US" w:eastAsia="zh-CN"/>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p w14:paraId="1BBF1E45">
      <w:pPr>
        <w:pageBreakBefore w:val="0"/>
        <w:kinsoku/>
        <w:wordWrap w:val="0"/>
        <w:overflowPunct/>
        <w:topLinePunct/>
        <w:bidi w:val="0"/>
        <w:spacing w:line="360" w:lineRule="auto"/>
        <w:ind w:firstLine="420" w:firstLineChars="200"/>
        <w:textAlignment w:val="auto"/>
        <w:rPr>
          <w:rFonts w:ascii="宋体" w:hAnsi="宋体" w:cs="宋体"/>
          <w:color w:val="auto"/>
          <w:szCs w:val="21"/>
        </w:rPr>
      </w:pPr>
    </w:p>
    <w:p w14:paraId="1FE7EAA9">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p>
    <w:p w14:paraId="10C8510E">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r>
        <w:rPr>
          <w:rFonts w:hint="eastAsia" w:ascii="宋体" w:hAnsi="宋体" w:cs="宋体"/>
          <w:color w:val="auto"/>
          <w:kern w:val="0"/>
          <w:szCs w:val="21"/>
        </w:rPr>
        <w:t xml:space="preserve">    </w:t>
      </w:r>
      <w:r>
        <w:rPr>
          <w:rFonts w:hint="eastAsia" w:ascii="宋体" w:hAnsi="宋体" w:cs="宋体"/>
          <w:color w:val="auto"/>
          <w:kern w:val="0"/>
          <w:szCs w:val="21"/>
          <w:lang w:val="en-US" w:eastAsia="zh-CN"/>
        </w:rPr>
        <w:t xml:space="preserve">  </w:t>
      </w:r>
      <w:r>
        <w:rPr>
          <w:rFonts w:hint="eastAsia" w:ascii="宋体" w:hAnsi="宋体" w:cs="宋体"/>
          <w:color w:val="auto"/>
          <w:kern w:val="0"/>
          <w:szCs w:val="21"/>
        </w:rPr>
        <w:t xml:space="preserve"> 2025年</w:t>
      </w:r>
      <w:r>
        <w:rPr>
          <w:rFonts w:hint="eastAsia" w:ascii="宋体" w:hAnsi="宋体" w:cs="宋体"/>
          <w:color w:val="auto"/>
          <w:kern w:val="0"/>
          <w:szCs w:val="21"/>
          <w:lang w:val="en-US" w:eastAsia="zh-CN"/>
        </w:rPr>
        <w:t>12</w:t>
      </w:r>
      <w:r>
        <w:rPr>
          <w:rFonts w:hint="eastAsia" w:ascii="宋体" w:hAnsi="宋体" w:cs="宋体"/>
          <w:color w:val="auto"/>
          <w:kern w:val="0"/>
          <w:szCs w:val="21"/>
        </w:rPr>
        <w:t>月</w:t>
      </w:r>
      <w:r>
        <w:rPr>
          <w:rFonts w:hint="eastAsia" w:ascii="宋体" w:hAnsi="宋体" w:cs="宋体"/>
          <w:color w:val="auto"/>
          <w:kern w:val="0"/>
          <w:szCs w:val="21"/>
          <w:lang w:val="en-US" w:eastAsia="zh-CN"/>
        </w:rPr>
        <w:t>8</w:t>
      </w:r>
      <w:bookmarkStart w:id="106" w:name="_GoBack"/>
      <w:bookmarkEnd w:id="106"/>
      <w:r>
        <w:rPr>
          <w:rFonts w:hint="eastAsia" w:ascii="宋体" w:hAnsi="宋体" w:cs="宋体"/>
          <w:color w:val="auto"/>
          <w:kern w:val="0"/>
          <w:szCs w:val="21"/>
        </w:rPr>
        <w:t>日</w:t>
      </w:r>
    </w:p>
    <w:p w14:paraId="4647D96A">
      <w:pPr>
        <w:rPr>
          <w:rFonts w:ascii="宋体" w:hAnsi="宋体" w:cs="宋体"/>
          <w:b/>
          <w:color w:val="auto"/>
          <w:sz w:val="44"/>
          <w:szCs w:val="44"/>
        </w:rPr>
      </w:pPr>
      <w:bookmarkStart w:id="20" w:name="_Toc146236234"/>
      <w:r>
        <w:rPr>
          <w:rFonts w:hint="eastAsia" w:ascii="宋体" w:hAnsi="宋体" w:cs="宋体"/>
          <w:b/>
          <w:color w:val="auto"/>
          <w:sz w:val="44"/>
          <w:szCs w:val="44"/>
        </w:rPr>
        <w:br w:type="page"/>
      </w:r>
    </w:p>
    <w:p w14:paraId="7B25F580">
      <w:pPr>
        <w:keepNext/>
        <w:spacing w:line="360" w:lineRule="auto"/>
        <w:jc w:val="center"/>
        <w:outlineLvl w:val="0"/>
        <w:rPr>
          <w:rFonts w:ascii="宋体" w:hAnsi="宋体" w:cs="宋体"/>
          <w:b/>
          <w:color w:val="auto"/>
          <w:sz w:val="44"/>
          <w:szCs w:val="44"/>
        </w:rPr>
      </w:pPr>
      <w:bookmarkStart w:id="21" w:name="_Toc29475"/>
      <w:bookmarkStart w:id="22" w:name="_Toc22310"/>
      <w:r>
        <w:rPr>
          <w:rFonts w:hint="eastAsia" w:ascii="宋体" w:hAnsi="宋体" w:cs="宋体"/>
          <w:b/>
          <w:color w:val="auto"/>
          <w:sz w:val="44"/>
          <w:szCs w:val="44"/>
        </w:rPr>
        <w:t>第二章 投标人须知</w:t>
      </w:r>
      <w:bookmarkEnd w:id="20"/>
      <w:bookmarkEnd w:id="21"/>
      <w:bookmarkEnd w:id="22"/>
    </w:p>
    <w:p w14:paraId="5E9F593D">
      <w:pPr>
        <w:adjustRightInd w:val="0"/>
        <w:snapToGrid w:val="0"/>
        <w:spacing w:line="360" w:lineRule="auto"/>
        <w:ind w:left="-19" w:leftChars="-9" w:firstLine="242" w:firstLineChars="115"/>
        <w:jc w:val="center"/>
        <w:rPr>
          <w:rFonts w:ascii="宋体" w:hAnsi="宋体" w:cs="宋体"/>
          <w:b/>
          <w:color w:val="auto"/>
          <w:szCs w:val="21"/>
        </w:rPr>
      </w:pPr>
    </w:p>
    <w:p w14:paraId="232F1C90">
      <w:pPr>
        <w:adjustRightInd w:val="0"/>
        <w:snapToGrid w:val="0"/>
        <w:spacing w:line="360" w:lineRule="auto"/>
        <w:ind w:left="-17" w:leftChars="-8" w:firstLine="17" w:firstLineChars="8"/>
        <w:jc w:val="left"/>
        <w:outlineLvl w:val="1"/>
        <w:rPr>
          <w:rFonts w:ascii="宋体" w:hAnsi="宋体" w:cs="宋体"/>
          <w:b/>
          <w:color w:val="auto"/>
          <w:szCs w:val="21"/>
        </w:rPr>
      </w:pPr>
      <w:r>
        <w:rPr>
          <w:rFonts w:hint="eastAsia" w:ascii="宋体" w:hAnsi="宋体" w:cs="宋体"/>
          <w:b/>
          <w:color w:val="auto"/>
          <w:szCs w:val="21"/>
        </w:rPr>
        <w:t>投标人须知前附表</w:t>
      </w:r>
    </w:p>
    <w:tbl>
      <w:tblPr>
        <w:tblStyle w:val="75"/>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9"/>
        <w:gridCol w:w="1493"/>
        <w:gridCol w:w="6751"/>
      </w:tblGrid>
      <w:tr w14:paraId="65B8D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tcPr>
          <w:p w14:paraId="369C4963">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条款号</w:t>
            </w:r>
          </w:p>
        </w:tc>
        <w:tc>
          <w:tcPr>
            <w:tcW w:w="8244" w:type="dxa"/>
            <w:gridSpan w:val="2"/>
            <w:vAlign w:val="center"/>
          </w:tcPr>
          <w:p w14:paraId="031198E4">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内        容</w:t>
            </w:r>
          </w:p>
        </w:tc>
      </w:tr>
      <w:tr w14:paraId="4167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4C38AEA7">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1  总 则</w:t>
            </w:r>
          </w:p>
        </w:tc>
      </w:tr>
      <w:tr w14:paraId="32FE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089" w:type="dxa"/>
            <w:vAlign w:val="center"/>
          </w:tcPr>
          <w:p w14:paraId="5C8DBE13">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1.1</w:t>
            </w:r>
          </w:p>
        </w:tc>
        <w:tc>
          <w:tcPr>
            <w:tcW w:w="1493" w:type="dxa"/>
            <w:vAlign w:val="center"/>
          </w:tcPr>
          <w:p w14:paraId="2405493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项目名称</w:t>
            </w:r>
          </w:p>
        </w:tc>
        <w:tc>
          <w:tcPr>
            <w:tcW w:w="6751" w:type="dxa"/>
            <w:vAlign w:val="center"/>
          </w:tcPr>
          <w:p w14:paraId="6EC89987">
            <w:pPr>
              <w:adjustRightInd w:val="0"/>
              <w:snapToGrid w:val="0"/>
              <w:spacing w:line="400" w:lineRule="exact"/>
              <w:ind w:firstLine="420" w:firstLineChars="200"/>
              <w:jc w:val="left"/>
              <w:rPr>
                <w:rFonts w:ascii="宋体" w:hAnsi="宋体" w:cs="宋体"/>
                <w:color w:val="auto"/>
                <w:szCs w:val="21"/>
              </w:rPr>
            </w:pPr>
            <w:r>
              <w:rPr>
                <w:rFonts w:hint="eastAsia" w:ascii="宋体" w:hAnsi="宋体" w:cs="宋体"/>
                <w:color w:val="auto"/>
                <w:szCs w:val="21"/>
              </w:rPr>
              <w:t>涪陵榨菜集团2026年度特殊渠道物流配送服务</w:t>
            </w:r>
          </w:p>
        </w:tc>
      </w:tr>
      <w:tr w14:paraId="133FB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089" w:type="dxa"/>
            <w:vAlign w:val="center"/>
          </w:tcPr>
          <w:p w14:paraId="7210558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1.2</w:t>
            </w:r>
          </w:p>
        </w:tc>
        <w:tc>
          <w:tcPr>
            <w:tcW w:w="1493" w:type="dxa"/>
            <w:vAlign w:val="center"/>
          </w:tcPr>
          <w:p w14:paraId="37FCE1F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资金来源</w:t>
            </w:r>
          </w:p>
        </w:tc>
        <w:tc>
          <w:tcPr>
            <w:tcW w:w="6751" w:type="dxa"/>
            <w:vAlign w:val="center"/>
          </w:tcPr>
          <w:p w14:paraId="54B6C605">
            <w:pPr>
              <w:adjustRightInd w:val="0"/>
              <w:snapToGrid w:val="0"/>
              <w:spacing w:line="400" w:lineRule="exact"/>
              <w:ind w:firstLine="420" w:firstLineChars="200"/>
              <w:jc w:val="left"/>
              <w:rPr>
                <w:rFonts w:hint="default" w:ascii="宋体" w:hAnsi="宋体" w:eastAsia="宋体" w:cs="宋体"/>
                <w:color w:val="auto"/>
                <w:szCs w:val="21"/>
                <w:lang w:val="en-US" w:eastAsia="zh-CN"/>
              </w:rPr>
            </w:pPr>
            <w:r>
              <w:rPr>
                <w:rFonts w:hint="eastAsia" w:ascii="宋体" w:hAnsi="宋体"/>
                <w:color w:val="auto"/>
                <w:kern w:val="0"/>
                <w:szCs w:val="21"/>
              </w:rPr>
              <w:t>自筹资金</w:t>
            </w:r>
            <w:r>
              <w:rPr>
                <w:rFonts w:hint="eastAsia" w:ascii="宋体" w:hAnsi="宋体"/>
                <w:color w:val="auto"/>
                <w:szCs w:val="21"/>
              </w:rPr>
              <w:t>。</w:t>
            </w:r>
            <w:r>
              <w:rPr>
                <w:rFonts w:hint="eastAsia" w:ascii="宋体" w:hAnsi="宋体"/>
                <w:color w:val="auto"/>
                <w:szCs w:val="21"/>
                <w:lang w:val="en-US" w:eastAsia="zh-CN"/>
              </w:rPr>
              <w:t>100%。</w:t>
            </w:r>
          </w:p>
        </w:tc>
      </w:tr>
      <w:tr w14:paraId="6A71A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90075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1.3</w:t>
            </w:r>
          </w:p>
        </w:tc>
        <w:tc>
          <w:tcPr>
            <w:tcW w:w="1493" w:type="dxa"/>
            <w:vAlign w:val="center"/>
          </w:tcPr>
          <w:p w14:paraId="1C4CA1DE">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招标人</w:t>
            </w:r>
          </w:p>
        </w:tc>
        <w:tc>
          <w:tcPr>
            <w:tcW w:w="6751" w:type="dxa"/>
            <w:vAlign w:val="center"/>
          </w:tcPr>
          <w:p w14:paraId="4D33480F">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17C7F87A">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4A6B0A7">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6A8A9FE9">
            <w:pPr>
              <w:pageBreakBefore w:val="0"/>
              <w:kinsoku/>
              <w:overflowPunct/>
              <w:topLinePunct/>
              <w:bidi w:val="0"/>
              <w:snapToGrid w:val="0"/>
              <w:spacing w:line="360" w:lineRule="auto"/>
              <w:ind w:firstLine="420" w:firstLineChars="200"/>
              <w:textAlignment w:val="auto"/>
              <w:rPr>
                <w:rFonts w:hint="default" w:ascii="宋体" w:hAnsi="宋体" w:cs="宋体"/>
                <w:bCs/>
                <w:color w:val="auto"/>
                <w:spacing w:val="-8"/>
                <w:szCs w:val="21"/>
                <w:u w:val="single"/>
                <w:lang w:val="en-US"/>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tc>
      </w:tr>
      <w:tr w14:paraId="136A9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74DCCAA">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hint="eastAsia" w:ascii="宋体" w:hAnsi="宋体" w:cs="宋体"/>
                <w:color w:val="auto"/>
                <w:szCs w:val="21"/>
                <w:lang w:val="en-US" w:eastAsia="zh-CN"/>
              </w:rPr>
              <w:t>4</w:t>
            </w:r>
          </w:p>
        </w:tc>
        <w:tc>
          <w:tcPr>
            <w:tcW w:w="1493" w:type="dxa"/>
            <w:vAlign w:val="center"/>
          </w:tcPr>
          <w:p w14:paraId="38A47C2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招标内容</w:t>
            </w:r>
          </w:p>
        </w:tc>
        <w:tc>
          <w:tcPr>
            <w:tcW w:w="6751" w:type="dxa"/>
            <w:vAlign w:val="center"/>
          </w:tcPr>
          <w:p w14:paraId="52357A98">
            <w:pPr>
              <w:adjustRightInd w:val="0"/>
              <w:snapToGrid w:val="0"/>
              <w:spacing w:line="400" w:lineRule="exact"/>
              <w:ind w:firstLine="403" w:firstLineChars="192"/>
              <w:rPr>
                <w:rFonts w:ascii="宋体" w:hAnsi="宋体" w:cs="宋体"/>
                <w:b/>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7382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FDF714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5</w:t>
            </w:r>
          </w:p>
        </w:tc>
        <w:tc>
          <w:tcPr>
            <w:tcW w:w="1493" w:type="dxa"/>
            <w:vAlign w:val="center"/>
          </w:tcPr>
          <w:p w14:paraId="329471C6">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交货</w:t>
            </w:r>
            <w:r>
              <w:rPr>
                <w:rFonts w:hint="eastAsia" w:ascii="宋体" w:hAnsi="宋体" w:cs="宋体"/>
                <w:color w:val="auto"/>
                <w:szCs w:val="21"/>
              </w:rPr>
              <w:t>地点</w:t>
            </w:r>
          </w:p>
        </w:tc>
        <w:tc>
          <w:tcPr>
            <w:tcW w:w="6751" w:type="dxa"/>
            <w:vAlign w:val="center"/>
          </w:tcPr>
          <w:p w14:paraId="5BCCC4C0">
            <w:pPr>
              <w:spacing w:line="400" w:lineRule="exact"/>
              <w:ind w:firstLine="420" w:firstLineChars="200"/>
              <w:rPr>
                <w:rFonts w:ascii="宋体" w:hAnsi="宋体" w:cs="宋体"/>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6F249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28293FA1">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6</w:t>
            </w:r>
          </w:p>
        </w:tc>
        <w:tc>
          <w:tcPr>
            <w:tcW w:w="1493" w:type="dxa"/>
            <w:vAlign w:val="center"/>
          </w:tcPr>
          <w:p w14:paraId="0A35F9CE">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项目及服务质量要求</w:t>
            </w:r>
          </w:p>
        </w:tc>
        <w:tc>
          <w:tcPr>
            <w:tcW w:w="6751" w:type="dxa"/>
            <w:vAlign w:val="center"/>
          </w:tcPr>
          <w:p w14:paraId="5787751F">
            <w:pPr>
              <w:pStyle w:val="47"/>
              <w:pageBreakBefore w:val="0"/>
              <w:kinsoku/>
              <w:overflowPunct/>
              <w:bidi w:val="0"/>
              <w:spacing w:line="360" w:lineRule="auto"/>
              <w:textAlignment w:val="auto"/>
              <w:rPr>
                <w:rFonts w:hint="eastAsia"/>
                <w:color w:val="auto"/>
              </w:rPr>
            </w:pPr>
            <w:r>
              <w:rPr>
                <w:rFonts w:hint="eastAsia"/>
                <w:color w:val="auto"/>
                <w:lang w:val="en-US" w:eastAsia="zh-CN"/>
              </w:rPr>
              <w:t>1 运输与储存需规范，包括但不限于</w:t>
            </w:r>
            <w:r>
              <w:rPr>
                <w:rFonts w:hint="eastAsia"/>
                <w:color w:val="auto"/>
              </w:rPr>
              <w:t>车辆、堆码货场及仓库须保持清洁、</w:t>
            </w:r>
            <w:r>
              <w:rPr>
                <w:rFonts w:hint="eastAsia"/>
                <w:color w:val="auto"/>
                <w:lang w:val="en-US" w:eastAsia="zh-CN"/>
              </w:rPr>
              <w:t>通风、阴凉、</w:t>
            </w:r>
            <w:r>
              <w:rPr>
                <w:rFonts w:hint="eastAsia"/>
                <w:color w:val="auto"/>
              </w:rPr>
              <w:t>卫生与干燥，无异常气味、污染及水渍；严禁与有毒物品接触、混装、混运或混存</w:t>
            </w:r>
            <w:r>
              <w:rPr>
                <w:rFonts w:hint="eastAsia"/>
                <w:color w:val="auto"/>
                <w:lang w:eastAsia="zh-CN"/>
              </w:rPr>
              <w:t>；</w:t>
            </w:r>
            <w:r>
              <w:rPr>
                <w:rFonts w:hint="eastAsia"/>
                <w:color w:val="auto"/>
              </w:rPr>
              <w:t>运输过程中须严格施封，车辆需以防水篷布全程严密覆盖</w:t>
            </w:r>
            <w:r>
              <w:rPr>
                <w:rFonts w:hint="eastAsia"/>
                <w:color w:val="auto"/>
                <w:lang w:eastAsia="zh-CN"/>
              </w:rPr>
              <w:t>，储存时堆码高度应遵循产品外包装标识要求、</w:t>
            </w:r>
            <w:r>
              <w:rPr>
                <w:rFonts w:hint="eastAsia"/>
                <w:color w:val="auto"/>
                <w:lang w:val="en-US" w:eastAsia="zh-CN"/>
              </w:rPr>
              <w:t>货物在运输工具上须整齐堆码，不得倒置；装载须稳固，避免冲撞或倾斜；堆垛高度不可超过法定限高，确保底层包装及产品完好</w:t>
            </w:r>
            <w:r>
              <w:rPr>
                <w:rFonts w:hint="eastAsia"/>
                <w:color w:val="auto"/>
              </w:rPr>
              <w:t>。</w:t>
            </w:r>
          </w:p>
          <w:p w14:paraId="3EE0F8D6">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 装卸符合要求，包括但不限于应保持清洁卫生，避免雨淋；整车装卸时应采取“压缝式”堆码，装卸工具应清洁、干燥、无锈蚀、无油污，确保可安全承托货物，装卸人员须身体健康，着装得体，穿着洁净软底鞋，轻拿轻放，机械或输送带作业时，高度符合要求，货物堆码应整齐、竖直，禁止倒置；可根据需要采取单层、双层或三层交错堆码，以增强稳定性，防止倾斜或滑落。</w:t>
            </w:r>
          </w:p>
          <w:p w14:paraId="3D565ABE">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 xml:space="preserve">3 运输委托及时高效，委托运输后须及时安排发运，严格按招标方委托单指定的收货人及地址制单并准确送达，委托内容不得擅自变更，所有发运信息均以物流管理员通知为准，严禁私自更改。 </w:t>
            </w:r>
          </w:p>
          <w:p w14:paraId="1BA2B2E9">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4 运行时间要求，零食渠道委托运输须在七日内完成提货及到仓配送；新渠道三个仓库每日15:00前委托的订单须当日提货，15:00后委托可于次日提货并发运，交单后全程时间不得超过六日。</w:t>
            </w:r>
          </w:p>
          <w:p w14:paraId="3DC32B27">
            <w:pPr>
              <w:pStyle w:val="47"/>
              <w:pageBreakBefore w:val="0"/>
              <w:kinsoku/>
              <w:overflowPunct/>
              <w:bidi w:val="0"/>
              <w:spacing w:line="360" w:lineRule="auto"/>
              <w:textAlignment w:val="auto"/>
              <w:rPr>
                <w:rFonts w:hint="default"/>
                <w:color w:val="auto"/>
                <w:lang w:val="en-US" w:eastAsia="zh-CN"/>
              </w:rPr>
            </w:pPr>
            <w:r>
              <w:rPr>
                <w:rFonts w:hint="eastAsia"/>
                <w:color w:val="auto"/>
                <w:lang w:val="en-US" w:eastAsia="zh-CN"/>
              </w:rPr>
              <w:t>5 信息跟踪要求，自委托之日起至货物送达收货人，承运单位须实施全程跟踪并及时反馈物流动态（在途、货差货损等）。</w:t>
            </w:r>
          </w:p>
          <w:p w14:paraId="30B52F0B">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lang w:val="en-US" w:eastAsia="zh-CN"/>
              </w:rPr>
              <w:t>6 保险要求，</w:t>
            </w:r>
            <w:r>
              <w:rPr>
                <w:rFonts w:hint="eastAsia"/>
                <w:color w:val="auto"/>
              </w:rPr>
              <w:t>承运单位须为货物投保综合险</w:t>
            </w:r>
            <w:r>
              <w:rPr>
                <w:rFonts w:hint="eastAsia"/>
                <w:color w:val="auto"/>
                <w:lang w:eastAsia="zh-CN"/>
              </w:rPr>
              <w:t>，</w:t>
            </w:r>
            <w:r>
              <w:rPr>
                <w:rFonts w:hint="eastAsia"/>
                <w:color w:val="auto"/>
              </w:rPr>
              <w:t>运输途中发生保险事故，应先按收货合同价赔偿，再向保险公司索赔，招标</w:t>
            </w:r>
            <w:r>
              <w:rPr>
                <w:rFonts w:hint="eastAsia"/>
                <w:color w:val="auto"/>
                <w:lang w:val="en-US" w:eastAsia="zh-CN"/>
              </w:rPr>
              <w:t>人</w:t>
            </w:r>
            <w:r>
              <w:rPr>
                <w:rFonts w:hint="eastAsia"/>
                <w:color w:val="auto"/>
              </w:rPr>
              <w:t xml:space="preserve">配合提供理赔所需资料及货运记录。如未投保，全部经济损失由承运单位承担。 </w:t>
            </w:r>
          </w:p>
          <w:p w14:paraId="4EA4A1A2">
            <w:pPr>
              <w:pStyle w:val="47"/>
              <w:pageBreakBefore w:val="0"/>
              <w:kinsoku/>
              <w:overflowPunct/>
              <w:bidi w:val="0"/>
              <w:spacing w:line="360" w:lineRule="auto"/>
              <w:textAlignment w:val="auto"/>
              <w:rPr>
                <w:rFonts w:ascii="宋体" w:hAnsi="宋体" w:cs="宋体"/>
                <w:color w:val="auto"/>
                <w:szCs w:val="21"/>
              </w:rPr>
            </w:pPr>
            <w:r>
              <w:rPr>
                <w:rFonts w:hint="eastAsia" w:ascii="宋体" w:hAnsi="宋体" w:cs="宋体"/>
                <w:b/>
                <w:color w:val="auto"/>
                <w:szCs w:val="21"/>
              </w:rPr>
              <w:t>具体</w:t>
            </w:r>
            <w:r>
              <w:rPr>
                <w:rFonts w:hint="eastAsia" w:ascii="宋体" w:hAnsi="宋体" w:cs="宋体"/>
                <w:b/>
                <w:color w:val="auto"/>
                <w:szCs w:val="21"/>
                <w:lang w:val="en-US" w:eastAsia="zh-CN"/>
              </w:rPr>
              <w:t>要求</w:t>
            </w:r>
            <w:r>
              <w:rPr>
                <w:rFonts w:hint="eastAsia" w:ascii="宋体" w:hAnsi="宋体" w:cs="宋体"/>
                <w:b/>
                <w:color w:val="auto"/>
                <w:szCs w:val="21"/>
              </w:rPr>
              <w:t>详见招标文件“第四章 项目概况及要求”。</w:t>
            </w:r>
          </w:p>
        </w:tc>
      </w:tr>
      <w:tr w14:paraId="4E35B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E006B15">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7</w:t>
            </w:r>
          </w:p>
        </w:tc>
        <w:tc>
          <w:tcPr>
            <w:tcW w:w="1493" w:type="dxa"/>
            <w:vAlign w:val="center"/>
          </w:tcPr>
          <w:p w14:paraId="2B7A7224">
            <w:pPr>
              <w:adjustRightInd w:val="0"/>
              <w:snapToGrid w:val="0"/>
              <w:spacing w:line="400" w:lineRule="exact"/>
              <w:jc w:val="center"/>
              <w:rPr>
                <w:rFonts w:ascii="宋体" w:hAnsi="宋体" w:cs="宋体"/>
                <w:color w:val="auto"/>
                <w:kern w:val="0"/>
                <w:szCs w:val="21"/>
              </w:rPr>
            </w:pPr>
            <w:r>
              <w:rPr>
                <w:rFonts w:hint="eastAsia" w:ascii="宋体" w:hAnsi="宋体" w:cs="宋体"/>
                <w:color w:val="auto"/>
                <w:kern w:val="0"/>
                <w:szCs w:val="21"/>
              </w:rPr>
              <w:t>投标预备会</w:t>
            </w:r>
          </w:p>
        </w:tc>
        <w:tc>
          <w:tcPr>
            <w:tcW w:w="6751" w:type="dxa"/>
            <w:vAlign w:val="center"/>
          </w:tcPr>
          <w:p w14:paraId="613C2241">
            <w:pPr>
              <w:adjustRightInd w:val="0"/>
              <w:snapToGrid w:val="0"/>
              <w:spacing w:line="400" w:lineRule="exact"/>
              <w:ind w:firstLine="403" w:firstLineChars="192"/>
              <w:rPr>
                <w:rFonts w:cs="宋体"/>
                <w:color w:val="auto"/>
              </w:rPr>
            </w:pPr>
            <w:r>
              <w:rPr>
                <w:rFonts w:ascii="宋体" w:hAnsi="宋体"/>
                <w:color w:val="auto"/>
                <w:kern w:val="0"/>
                <w:szCs w:val="21"/>
              </w:rPr>
              <w:t>不召开</w:t>
            </w:r>
          </w:p>
        </w:tc>
      </w:tr>
      <w:tr w14:paraId="6692F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586E1A6">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8</w:t>
            </w:r>
          </w:p>
        </w:tc>
        <w:tc>
          <w:tcPr>
            <w:tcW w:w="1493" w:type="dxa"/>
            <w:shd w:val="clear" w:color="auto" w:fill="auto"/>
            <w:vAlign w:val="center"/>
          </w:tcPr>
          <w:p w14:paraId="17A5632A">
            <w:pPr>
              <w:adjustRightInd w:val="0"/>
              <w:snapToGrid w:val="0"/>
              <w:spacing w:line="400" w:lineRule="exact"/>
              <w:jc w:val="center"/>
              <w:rPr>
                <w:rFonts w:ascii="宋体" w:hAnsi="宋体"/>
                <w:color w:val="auto"/>
                <w:kern w:val="0"/>
                <w:szCs w:val="21"/>
              </w:rPr>
            </w:pPr>
            <w:r>
              <w:rPr>
                <w:rFonts w:hint="eastAsia" w:ascii="宋体" w:hAnsi="宋体"/>
                <w:color w:val="auto"/>
                <w:kern w:val="0"/>
                <w:szCs w:val="21"/>
              </w:rPr>
              <w:t>偏差</w:t>
            </w:r>
          </w:p>
        </w:tc>
        <w:tc>
          <w:tcPr>
            <w:tcW w:w="6751" w:type="dxa"/>
            <w:shd w:val="clear" w:color="auto" w:fill="auto"/>
            <w:vAlign w:val="center"/>
          </w:tcPr>
          <w:p w14:paraId="5C56A8BD">
            <w:pPr>
              <w:adjustRightInd w:val="0"/>
              <w:snapToGrid w:val="0"/>
              <w:spacing w:line="400" w:lineRule="exact"/>
              <w:ind w:firstLine="403" w:firstLineChars="192"/>
              <w:rPr>
                <w:rFonts w:hint="default" w:eastAsia="宋体"/>
                <w:color w:val="auto"/>
                <w:lang w:val="en-US" w:eastAsia="zh-CN"/>
              </w:rPr>
            </w:pPr>
            <w:r>
              <w:rPr>
                <w:rFonts w:hint="eastAsia"/>
                <w:color w:val="auto"/>
              </w:rPr>
              <w:t>不允许</w:t>
            </w:r>
            <w:r>
              <w:rPr>
                <w:rFonts w:hint="eastAsia"/>
                <w:color w:val="auto"/>
                <w:lang w:val="en-US" w:eastAsia="zh-CN"/>
              </w:rPr>
              <w:t>负</w:t>
            </w:r>
            <w:r>
              <w:rPr>
                <w:rFonts w:hint="eastAsia"/>
                <w:color w:val="auto"/>
              </w:rPr>
              <w:t>偏差。</w:t>
            </w:r>
          </w:p>
        </w:tc>
      </w:tr>
      <w:tr w14:paraId="1019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9333" w:type="dxa"/>
            <w:gridSpan w:val="3"/>
            <w:vAlign w:val="center"/>
          </w:tcPr>
          <w:p w14:paraId="78131DDA">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2</w:t>
            </w:r>
            <w:r>
              <w:rPr>
                <w:rFonts w:hint="eastAsia" w:ascii="宋体" w:hAnsi="宋体" w:cs="宋体"/>
                <w:b/>
                <w:color w:val="auto"/>
                <w:szCs w:val="21"/>
              </w:rPr>
              <w:t xml:space="preserve">  投标人</w:t>
            </w:r>
          </w:p>
        </w:tc>
      </w:tr>
      <w:tr w14:paraId="45D1F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089" w:type="dxa"/>
            <w:vAlign w:val="center"/>
          </w:tcPr>
          <w:p w14:paraId="48717A7A">
            <w:pPr>
              <w:spacing w:line="400" w:lineRule="exact"/>
              <w:jc w:val="center"/>
              <w:rPr>
                <w:rFonts w:hint="eastAsia" w:ascii="宋体" w:hAnsi="宋体" w:eastAsia="宋体" w:cs="宋体"/>
                <w:bCs/>
                <w:color w:val="auto"/>
                <w:szCs w:val="21"/>
                <w:lang w:eastAsia="zh-CN"/>
              </w:rPr>
            </w:pPr>
            <w:r>
              <w:rPr>
                <w:rFonts w:hint="eastAsia" w:ascii="宋体" w:hAnsi="宋体" w:cs="宋体"/>
                <w:bCs/>
                <w:color w:val="auto"/>
                <w:szCs w:val="21"/>
              </w:rPr>
              <w:t>2.</w:t>
            </w:r>
            <w:r>
              <w:rPr>
                <w:rFonts w:hint="eastAsia" w:ascii="宋体" w:hAnsi="宋体" w:cs="宋体"/>
                <w:bCs/>
                <w:color w:val="auto"/>
                <w:szCs w:val="21"/>
                <w:lang w:val="en-US" w:eastAsia="zh-CN"/>
              </w:rPr>
              <w:t>1</w:t>
            </w:r>
          </w:p>
        </w:tc>
        <w:tc>
          <w:tcPr>
            <w:tcW w:w="1493" w:type="dxa"/>
            <w:vAlign w:val="center"/>
          </w:tcPr>
          <w:p w14:paraId="5E49BB55">
            <w:pPr>
              <w:spacing w:line="400" w:lineRule="exact"/>
              <w:rPr>
                <w:rFonts w:ascii="宋体" w:hAnsi="宋体" w:cs="宋体"/>
                <w:bCs/>
                <w:color w:val="auto"/>
                <w:szCs w:val="21"/>
              </w:rPr>
            </w:pPr>
            <w:r>
              <w:rPr>
                <w:rFonts w:hint="eastAsia" w:ascii="宋体" w:hAnsi="宋体" w:cs="宋体"/>
                <w:bCs/>
                <w:color w:val="auto"/>
                <w:szCs w:val="21"/>
              </w:rPr>
              <w:t>资格要求</w:t>
            </w:r>
          </w:p>
        </w:tc>
        <w:tc>
          <w:tcPr>
            <w:tcW w:w="6751" w:type="dxa"/>
            <w:vAlign w:val="center"/>
          </w:tcPr>
          <w:p w14:paraId="385C51FA">
            <w:pPr>
              <w:spacing w:line="400" w:lineRule="exact"/>
              <w:ind w:firstLine="422" w:firstLineChars="200"/>
              <w:rPr>
                <w:rFonts w:ascii="宋体" w:hAnsi="宋体" w:cs="宋体"/>
                <w:b/>
                <w:bCs/>
                <w:color w:val="auto"/>
                <w:szCs w:val="21"/>
              </w:rPr>
            </w:pPr>
            <w:bookmarkStart w:id="23" w:name="OLE_LINK12"/>
            <w:r>
              <w:rPr>
                <w:rFonts w:hint="eastAsia" w:ascii="宋体" w:hAnsi="宋体" w:cs="宋体"/>
                <w:b/>
                <w:bCs/>
                <w:color w:val="auto"/>
                <w:szCs w:val="21"/>
              </w:rPr>
              <w:t>本次招标实行资格</w:t>
            </w:r>
            <w:r>
              <w:rPr>
                <w:rFonts w:hint="eastAsia" w:ascii="宋体" w:hAnsi="宋体" w:cs="宋体"/>
                <w:b/>
                <w:bCs/>
                <w:color w:val="auto"/>
                <w:szCs w:val="21"/>
                <w:lang w:val="en-US" w:eastAsia="zh-CN"/>
              </w:rPr>
              <w:t>后</w:t>
            </w:r>
            <w:r>
              <w:rPr>
                <w:rFonts w:hint="eastAsia" w:ascii="宋体" w:hAnsi="宋体" w:cs="宋体"/>
                <w:b/>
                <w:bCs/>
                <w:color w:val="auto"/>
                <w:szCs w:val="21"/>
              </w:rPr>
              <w:t>审，投标人应满足下列资格条件要求：</w:t>
            </w:r>
          </w:p>
          <w:p w14:paraId="311B73F7">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1.营业执照要求</w:t>
            </w:r>
            <w:r>
              <w:rPr>
                <w:rFonts w:hint="eastAsia" w:ascii="宋体" w:hAnsi="宋体" w:cs="宋体"/>
                <w:b w:val="0"/>
                <w:bCs/>
                <w:color w:val="auto"/>
                <w:kern w:val="0"/>
                <w:szCs w:val="21"/>
                <w:highlight w:val="none"/>
                <w:lang w:val="en-US" w:eastAsia="zh-CN"/>
              </w:rPr>
              <w:t>：注册时间不少于5年以及</w:t>
            </w:r>
            <w:r>
              <w:rPr>
                <w:rFonts w:hint="default" w:ascii="宋体" w:hAnsi="宋体" w:cs="宋体"/>
                <w:b w:val="0"/>
                <w:bCs/>
                <w:color w:val="auto"/>
                <w:kern w:val="0"/>
                <w:szCs w:val="21"/>
                <w:highlight w:val="none"/>
                <w:lang w:val="en-US" w:eastAsia="zh-CN"/>
              </w:rPr>
              <w:t>实缴资本不得低于人民币</w:t>
            </w:r>
            <w:r>
              <w:rPr>
                <w:rFonts w:hint="eastAsia" w:ascii="宋体" w:hAnsi="宋体" w:cs="宋体"/>
                <w:b w:val="0"/>
                <w:bCs/>
                <w:color w:val="auto"/>
                <w:kern w:val="0"/>
                <w:szCs w:val="21"/>
                <w:highlight w:val="none"/>
                <w:lang w:val="en-US" w:eastAsia="zh-CN"/>
              </w:rPr>
              <w:t>100</w:t>
            </w:r>
            <w:r>
              <w:rPr>
                <w:rFonts w:hint="default" w:ascii="宋体" w:hAnsi="宋体" w:cs="宋体"/>
                <w:b w:val="0"/>
                <w:bCs/>
                <w:color w:val="auto"/>
                <w:kern w:val="0"/>
                <w:szCs w:val="21"/>
                <w:highlight w:val="none"/>
                <w:lang w:val="en-US" w:eastAsia="zh-CN"/>
              </w:rPr>
              <w:t>万元</w:t>
            </w:r>
            <w:r>
              <w:rPr>
                <w:rFonts w:hint="eastAsia" w:ascii="宋体" w:hAnsi="宋体" w:cs="宋体"/>
                <w:b w:val="0"/>
                <w:bCs/>
                <w:color w:val="auto"/>
                <w:kern w:val="0"/>
                <w:szCs w:val="21"/>
                <w:highlight w:val="none"/>
                <w:lang w:val="en-US" w:eastAsia="zh-CN"/>
              </w:rPr>
              <w:t>并且</w:t>
            </w:r>
            <w:r>
              <w:rPr>
                <w:rFonts w:hint="default" w:ascii="宋体" w:hAnsi="宋体" w:cs="宋体"/>
                <w:b w:val="0"/>
                <w:bCs/>
                <w:color w:val="auto"/>
                <w:kern w:val="0"/>
                <w:szCs w:val="21"/>
                <w:highlight w:val="none"/>
                <w:lang w:val="en-US" w:eastAsia="zh-CN"/>
              </w:rPr>
              <w:t>经营范围必须涵盖货物运输业</w:t>
            </w:r>
            <w:r>
              <w:rPr>
                <w:rFonts w:hint="eastAsia" w:ascii="宋体" w:hAnsi="宋体" w:cs="宋体"/>
                <w:b w:val="0"/>
                <w:bCs/>
                <w:color w:val="auto"/>
                <w:kern w:val="0"/>
                <w:szCs w:val="21"/>
                <w:highlight w:val="none"/>
                <w:lang w:val="en-US" w:eastAsia="zh-CN"/>
              </w:rPr>
              <w:t>。</w:t>
            </w:r>
          </w:p>
          <w:p w14:paraId="2DFDF46B">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提供营业执照复印件及实缴资本证明文件并加盖投标单位鲜公章。</w:t>
            </w:r>
          </w:p>
          <w:p w14:paraId="2BB7FDB3">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2.办公场所及财务要求</w:t>
            </w:r>
            <w:r>
              <w:rPr>
                <w:rFonts w:hint="eastAsia" w:ascii="宋体" w:hAnsi="宋体" w:cs="宋体"/>
                <w:b w:val="0"/>
                <w:bCs/>
                <w:color w:val="auto"/>
                <w:kern w:val="0"/>
                <w:szCs w:val="21"/>
                <w:highlight w:val="none"/>
                <w:lang w:val="en-US" w:eastAsia="zh-CN"/>
              </w:rPr>
              <w:t>：在起运地区拥有办公场所，2022年、2023年、2024年财务状况累计不亏损。</w:t>
            </w:r>
          </w:p>
          <w:p w14:paraId="59637BB9">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提供起运地办公场所有效租赁文件或者办公场所房产证明文件复印件加盖投标单位鲜公章，提供报送至税务系统的对应年度财务报表及对应年度税款缴费证明复印件加盖投标单位鲜公章。</w:t>
            </w:r>
          </w:p>
          <w:p w14:paraId="01EF4EA9">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3.独立投标要求</w:t>
            </w:r>
            <w:r>
              <w:rPr>
                <w:rFonts w:hint="eastAsia" w:ascii="宋体" w:hAnsi="宋体" w:cs="宋体"/>
                <w:b w:val="0"/>
                <w:bCs/>
                <w:color w:val="auto"/>
                <w:kern w:val="0"/>
                <w:szCs w:val="21"/>
                <w:highlight w:val="none"/>
                <w:lang w:val="en-US" w:eastAsia="zh-CN"/>
              </w:rPr>
              <w:t>：不允许联合投标，中标后合同签订单位与投标单位必须一致。</w:t>
            </w:r>
          </w:p>
          <w:p w14:paraId="52319C55">
            <w:pPr>
              <w:spacing w:line="400" w:lineRule="exact"/>
              <w:ind w:firstLine="210" w:firstLineChars="100"/>
              <w:jc w:val="left"/>
              <w:rPr>
                <w:rFonts w:hint="default"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提供承诺（承诺格式见第六章投标文件格式）</w:t>
            </w:r>
          </w:p>
          <w:p w14:paraId="4A6D0567">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4.运输资质要求</w:t>
            </w:r>
            <w:r>
              <w:rPr>
                <w:rFonts w:hint="eastAsia" w:ascii="宋体" w:hAnsi="宋体" w:cs="宋体"/>
                <w:b w:val="0"/>
                <w:bCs/>
                <w:color w:val="auto"/>
                <w:kern w:val="0"/>
                <w:szCs w:val="21"/>
                <w:highlight w:val="none"/>
                <w:lang w:val="en-US" w:eastAsia="zh-CN"/>
              </w:rPr>
              <w:t>：具有有效的道路运输经营许可证且具备三年以上为大型食品企业提供物流运营的经验。</w:t>
            </w:r>
          </w:p>
          <w:p w14:paraId="4F6E0D25">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shd w:val="clear"/>
                <w:lang w:val="en-US" w:eastAsia="zh-CN"/>
              </w:rPr>
              <w:t>提供有效的道路运输经营许可证、【2份】合作合同、对应合作合同的物流运输增值税专用发票复印件并加盖投标单位鲜公章。</w:t>
            </w:r>
          </w:p>
          <w:p w14:paraId="4CFA5380">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5.营运车辆要求：</w:t>
            </w:r>
            <w:r>
              <w:rPr>
                <w:rFonts w:hint="eastAsia" w:ascii="宋体" w:hAnsi="宋体" w:cs="宋体"/>
                <w:b w:val="0"/>
                <w:bCs/>
                <w:color w:val="auto"/>
                <w:kern w:val="0"/>
                <w:szCs w:val="21"/>
                <w:highlight w:val="none"/>
                <w:lang w:val="en-US" w:eastAsia="zh-CN"/>
              </w:rPr>
              <w:t>自有或挂靠的营运车辆不得少于五辆，运输车辆已全额向保险公司投保，且近三年内无重大安全事故记录。</w:t>
            </w:r>
          </w:p>
          <w:p w14:paraId="7F78B86A">
            <w:pPr>
              <w:spacing w:line="400" w:lineRule="exact"/>
              <w:ind w:firstLine="210" w:firstLineChars="100"/>
              <w:jc w:val="left"/>
              <w:rPr>
                <w:rFonts w:hint="default" w:ascii="宋体" w:hAnsi="宋体" w:cs="宋体"/>
                <w:b w:val="0"/>
                <w:bCs/>
                <w:color w:val="FF0000"/>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提供车辆年审及保险时间覆盖评标日期的车辆行驶证及对应车辆保险复印件并加盖投标单位鲜公章。</w:t>
            </w:r>
          </w:p>
          <w:p w14:paraId="67B89922">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6.不良记录要求</w:t>
            </w:r>
            <w:r>
              <w:rPr>
                <w:rFonts w:hint="eastAsia" w:ascii="宋体" w:hAnsi="宋体" w:cs="宋体"/>
                <w:b w:val="0"/>
                <w:bCs/>
                <w:color w:val="auto"/>
                <w:kern w:val="0"/>
                <w:szCs w:val="21"/>
                <w:highlight w:val="none"/>
                <w:lang w:val="en-US" w:eastAsia="zh-CN"/>
              </w:rPr>
              <w:t>：2022年、2023年、2024年在税务系统无不良税务记录。</w:t>
            </w:r>
          </w:p>
          <w:p w14:paraId="183A8695">
            <w:pPr>
              <w:spacing w:line="400" w:lineRule="exact"/>
              <w:ind w:firstLine="420" w:firstLineChars="200"/>
              <w:jc w:val="left"/>
              <w:rPr>
                <w:rFonts w:hint="default" w:ascii="宋体" w:hAnsi="宋体" w:cs="宋体"/>
                <w:b w:val="0"/>
                <w:bCs/>
                <w:color w:val="auto"/>
                <w:kern w:val="0"/>
                <w:szCs w:val="21"/>
                <w:highlight w:val="none"/>
                <w:lang w:val="en-US" w:eastAsia="zh-CN"/>
              </w:rPr>
            </w:pPr>
            <w:r>
              <w:rPr>
                <w:rFonts w:hint="eastAsia" w:ascii="宋体" w:hAnsi="宋体" w:cs="宋体"/>
                <w:b w:val="0"/>
                <w:bCs/>
                <w:color w:val="auto"/>
                <w:kern w:val="0"/>
                <w:szCs w:val="21"/>
                <w:lang w:val="en-US" w:eastAsia="zh-CN"/>
              </w:rPr>
              <w:t>注：</w:t>
            </w:r>
            <w:r>
              <w:rPr>
                <w:rFonts w:hint="eastAsia" w:ascii="宋体" w:hAnsi="宋体" w:cs="宋体"/>
                <w:b w:val="0"/>
                <w:bCs/>
                <w:color w:val="FF0000"/>
                <w:kern w:val="0"/>
                <w:szCs w:val="21"/>
                <w:lang w:val="en-US" w:eastAsia="zh-CN"/>
              </w:rPr>
              <w:t>提供税务系统中的纳税信用评价信息表</w:t>
            </w:r>
            <w:r>
              <w:rPr>
                <w:rFonts w:hint="eastAsia" w:ascii="宋体" w:hAnsi="宋体" w:cs="宋体"/>
                <w:b w:val="0"/>
                <w:bCs/>
                <w:color w:val="FF0000"/>
                <w:kern w:val="0"/>
                <w:szCs w:val="21"/>
                <w:highlight w:val="none"/>
                <w:lang w:val="en-US" w:eastAsia="zh-CN"/>
              </w:rPr>
              <w:t>并加盖投标单位鲜公章。</w:t>
            </w:r>
          </w:p>
          <w:p w14:paraId="7F6249A1">
            <w:pPr>
              <w:spacing w:line="400" w:lineRule="exact"/>
              <w:ind w:firstLine="211" w:firstLineChars="100"/>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7.服务要求：</w:t>
            </w:r>
            <w:r>
              <w:rPr>
                <w:rFonts w:hint="eastAsia" w:ascii="宋体" w:hAnsi="宋体" w:cs="宋体"/>
                <w:b w:val="0"/>
                <w:bCs/>
                <w:color w:val="auto"/>
                <w:kern w:val="0"/>
                <w:szCs w:val="21"/>
                <w:highlight w:val="none"/>
                <w:lang w:val="en-US" w:eastAsia="zh-CN"/>
              </w:rPr>
              <w:t>全天候7×24小时服务，拥有顺畅的信息沟通渠道；确保货物安全、迅速（在规定时间内提、送货）抵达指定地点。</w:t>
            </w:r>
          </w:p>
          <w:p w14:paraId="26E89D5E">
            <w:pPr>
              <w:spacing w:line="400" w:lineRule="exact"/>
              <w:ind w:firstLine="210" w:firstLineChars="100"/>
              <w:jc w:val="left"/>
              <w:rPr>
                <w:rFonts w:hint="default" w:ascii="宋体" w:hAnsi="宋体" w:cs="宋体"/>
                <w:b w:val="0"/>
                <w:bCs/>
                <w:color w:val="FF0000"/>
                <w:kern w:val="0"/>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提供承诺（承诺格式见第六章投标文件格式）</w:t>
            </w:r>
          </w:p>
          <w:p w14:paraId="46387EB6">
            <w:pPr>
              <w:spacing w:line="400" w:lineRule="exact"/>
              <w:ind w:firstLine="211" w:firstLineChars="100"/>
              <w:rPr>
                <w:rFonts w:hint="eastAsia" w:ascii="宋体" w:hAnsi="宋体" w:cs="宋体"/>
                <w:b w:val="0"/>
                <w:bCs/>
                <w:color w:val="auto"/>
                <w:szCs w:val="21"/>
                <w:highlight w:val="none"/>
                <w:lang w:val="en-US" w:eastAsia="zh-CN"/>
              </w:rPr>
            </w:pPr>
            <w:r>
              <w:rPr>
                <w:rFonts w:hint="eastAsia" w:ascii="宋体" w:hAnsi="宋体" w:cs="宋体"/>
                <w:b/>
                <w:bCs w:val="0"/>
                <w:color w:val="auto"/>
                <w:szCs w:val="21"/>
                <w:highlight w:val="none"/>
                <w:lang w:val="en-US" w:eastAsia="zh-CN"/>
              </w:rPr>
              <w:t>8.发票开具要求：</w:t>
            </w:r>
            <w:r>
              <w:rPr>
                <w:rFonts w:hint="eastAsia" w:ascii="宋体" w:hAnsi="宋体" w:cs="宋体"/>
                <w:b w:val="0"/>
                <w:bCs/>
                <w:color w:val="auto"/>
                <w:szCs w:val="21"/>
                <w:highlight w:val="none"/>
                <w:lang w:val="en-US" w:eastAsia="zh-CN"/>
              </w:rPr>
              <w:t>必须开具运输增值税专用发票（9%税率）。</w:t>
            </w:r>
          </w:p>
          <w:p w14:paraId="518421E2">
            <w:pPr>
              <w:spacing w:line="400" w:lineRule="exact"/>
              <w:ind w:firstLine="210" w:firstLineChars="100"/>
              <w:rPr>
                <w:rFonts w:hint="default" w:ascii="宋体" w:hAnsi="宋体" w:cs="宋体"/>
                <w:b w:val="0"/>
                <w:bCs/>
                <w:color w:val="auto"/>
                <w:szCs w:val="21"/>
                <w:highlight w:val="none"/>
                <w:lang w:val="en-US" w:eastAsia="zh-CN"/>
              </w:rPr>
            </w:pPr>
            <w:r>
              <w:rPr>
                <w:rFonts w:hint="eastAsia" w:ascii="宋体" w:hAnsi="宋体" w:cs="宋体"/>
                <w:b w:val="0"/>
                <w:bCs/>
                <w:color w:val="auto"/>
                <w:kern w:val="0"/>
                <w:szCs w:val="21"/>
                <w:highlight w:val="none"/>
                <w:lang w:val="en-US" w:eastAsia="zh-CN"/>
              </w:rPr>
              <w:t>注：</w:t>
            </w:r>
            <w:r>
              <w:rPr>
                <w:rFonts w:hint="eastAsia" w:ascii="宋体" w:hAnsi="宋体" w:cs="宋体"/>
                <w:b w:val="0"/>
                <w:bCs/>
                <w:color w:val="FF0000"/>
                <w:kern w:val="0"/>
                <w:szCs w:val="21"/>
                <w:highlight w:val="none"/>
                <w:lang w:val="en-US" w:eastAsia="zh-CN"/>
              </w:rPr>
              <w:t>提供税务系统出具的税务记录文件或者增值税一般纳税人资格证明文件并加盖投标单位鲜公章。</w:t>
            </w:r>
          </w:p>
          <w:p w14:paraId="406E2AB7">
            <w:pPr>
              <w:spacing w:line="400" w:lineRule="exact"/>
              <w:ind w:firstLine="480" w:firstLineChars="200"/>
              <w:rPr>
                <w:rFonts w:hint="eastAsia" w:ascii="宋体" w:hAnsi="宋体" w:cs="宋体"/>
                <w:b w:val="0"/>
                <w:bCs/>
                <w:color w:val="auto"/>
                <w:sz w:val="24"/>
                <w:szCs w:val="24"/>
                <w:highlight w:val="none"/>
                <w:lang w:val="en-US" w:eastAsia="zh-CN"/>
              </w:rPr>
            </w:pPr>
            <w:r>
              <w:rPr>
                <w:rFonts w:hint="eastAsia" w:ascii="宋体" w:hAnsi="宋体" w:cs="宋体"/>
                <w:b w:val="0"/>
                <w:bCs/>
                <w:color w:val="auto"/>
                <w:sz w:val="24"/>
                <w:szCs w:val="24"/>
                <w:highlight w:val="none"/>
                <w:lang w:val="en-US" w:eastAsia="zh-CN"/>
              </w:rPr>
              <w:t>特别说明：</w:t>
            </w:r>
            <w:bookmarkEnd w:id="23"/>
          </w:p>
          <w:p w14:paraId="517E5DB0">
            <w:pPr>
              <w:spacing w:line="400" w:lineRule="exact"/>
              <w:ind w:firstLine="442" w:firstLineChars="200"/>
              <w:rPr>
                <w:rFonts w:hint="eastAsia" w:ascii="宋体" w:hAnsi="宋体" w:cs="宋体"/>
                <w:b/>
                <w:bCs w:val="0"/>
                <w:color w:val="FF0000"/>
                <w:sz w:val="22"/>
                <w:szCs w:val="22"/>
                <w:highlight w:val="none"/>
                <w:lang w:val="en-US" w:eastAsia="zh-CN"/>
              </w:rPr>
            </w:pPr>
            <w:r>
              <w:rPr>
                <w:rFonts w:hint="eastAsia" w:ascii="宋体" w:hAnsi="宋体" w:cs="宋体"/>
                <w:b/>
                <w:bCs w:val="0"/>
                <w:color w:val="FF0000"/>
                <w:sz w:val="22"/>
                <w:szCs w:val="22"/>
                <w:highlight w:val="none"/>
                <w:lang w:val="en-US" w:eastAsia="zh-CN"/>
              </w:rPr>
              <w:t>1.开标结束后，招标人根据实际需要对中标人提供的以上资料进行现场核验，若以上资料为虚假资料，招标人有权取消中标人中标资格，并且不予退还投标保证金。</w:t>
            </w:r>
          </w:p>
          <w:p w14:paraId="1A171EA6">
            <w:pPr>
              <w:pStyle w:val="2"/>
              <w:jc w:val="left"/>
              <w:rPr>
                <w:rFonts w:hint="default"/>
                <w:lang w:val="en-US" w:eastAsia="zh-CN"/>
              </w:rPr>
            </w:pPr>
            <w:r>
              <w:rPr>
                <w:rFonts w:hint="eastAsia"/>
                <w:lang w:val="en-US" w:eastAsia="zh-CN"/>
              </w:rPr>
              <w:t xml:space="preserve">  2.</w:t>
            </w:r>
            <w:r>
              <w:rPr>
                <w:rFonts w:hint="default"/>
                <w:lang w:val="en-US" w:eastAsia="zh-CN"/>
              </w:rPr>
              <w:t>投标人必须满足上述所有条件后，才能进入后续评标程序，若以上有一条不满足，则资格评审不合格，投标文件由评标委员会作否决投标处理。</w:t>
            </w:r>
          </w:p>
        </w:tc>
      </w:tr>
      <w:tr w14:paraId="26BA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089" w:type="dxa"/>
            <w:vAlign w:val="center"/>
          </w:tcPr>
          <w:p w14:paraId="360FFEB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2.</w:t>
            </w:r>
            <w:r>
              <w:rPr>
                <w:rFonts w:hint="eastAsia" w:ascii="宋体" w:hAnsi="宋体" w:cs="宋体"/>
                <w:color w:val="auto"/>
                <w:szCs w:val="21"/>
                <w:lang w:val="en-US" w:eastAsia="zh-CN"/>
              </w:rPr>
              <w:t>2</w:t>
            </w:r>
          </w:p>
        </w:tc>
        <w:tc>
          <w:tcPr>
            <w:tcW w:w="1493" w:type="dxa"/>
            <w:vAlign w:val="center"/>
          </w:tcPr>
          <w:p w14:paraId="1941D8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是否接受联合体投标</w:t>
            </w:r>
          </w:p>
        </w:tc>
        <w:tc>
          <w:tcPr>
            <w:tcW w:w="6751" w:type="dxa"/>
            <w:vAlign w:val="center"/>
          </w:tcPr>
          <w:p w14:paraId="7F2CE97C">
            <w:pPr>
              <w:adjustRightInd w:val="0"/>
              <w:snapToGrid w:val="0"/>
              <w:spacing w:line="400" w:lineRule="exact"/>
              <w:ind w:firstLine="403" w:firstLineChars="192"/>
              <w:rPr>
                <w:rFonts w:hint="eastAsia" w:ascii="宋体" w:hAnsi="宋体" w:eastAsia="宋体" w:cs="宋体"/>
                <w:color w:val="auto"/>
                <w:szCs w:val="21"/>
                <w:lang w:eastAsia="zh-CN"/>
              </w:rPr>
            </w:pPr>
            <w:r>
              <w:rPr>
                <w:rFonts w:ascii="宋体" w:hAnsi="宋体" w:cs="宋体"/>
                <w:color w:val="auto"/>
                <w:szCs w:val="21"/>
              </w:rPr>
              <w:t>不接受</w:t>
            </w:r>
            <w:r>
              <w:rPr>
                <w:rFonts w:hint="eastAsia" w:ascii="宋体" w:hAnsi="宋体" w:cs="宋体"/>
                <w:color w:val="auto"/>
                <w:szCs w:val="21"/>
                <w:lang w:eastAsia="zh-CN"/>
              </w:rPr>
              <w:t>；</w:t>
            </w:r>
            <w:r>
              <w:rPr>
                <w:rFonts w:hint="eastAsia" w:ascii="宋体" w:hAnsi="宋体" w:cs="宋体"/>
                <w:color w:val="auto"/>
                <w:szCs w:val="21"/>
                <w:lang w:val="en-US" w:eastAsia="zh-CN"/>
              </w:rPr>
              <w:t>中标后</w:t>
            </w:r>
            <w:r>
              <w:rPr>
                <w:rFonts w:hint="eastAsia" w:ascii="宋体" w:hAnsi="宋体" w:cs="宋体"/>
                <w:color w:val="auto"/>
                <w:szCs w:val="21"/>
                <w:lang w:eastAsia="zh-CN"/>
              </w:rPr>
              <w:t>合同</w:t>
            </w:r>
            <w:r>
              <w:rPr>
                <w:rFonts w:hint="eastAsia" w:ascii="宋体" w:hAnsi="宋体" w:cs="宋体"/>
                <w:color w:val="auto"/>
                <w:szCs w:val="21"/>
                <w:lang w:val="en-US" w:eastAsia="zh-CN"/>
              </w:rPr>
              <w:t>签订</w:t>
            </w:r>
            <w:r>
              <w:rPr>
                <w:rFonts w:hint="eastAsia" w:ascii="宋体" w:hAnsi="宋体" w:cs="宋体"/>
                <w:color w:val="auto"/>
                <w:szCs w:val="21"/>
                <w:lang w:eastAsia="zh-CN"/>
              </w:rPr>
              <w:t>单位与投标单位</w:t>
            </w:r>
            <w:r>
              <w:rPr>
                <w:rFonts w:hint="eastAsia" w:ascii="宋体" w:hAnsi="宋体" w:cs="宋体"/>
                <w:color w:val="auto"/>
                <w:szCs w:val="21"/>
                <w:lang w:val="en-US" w:eastAsia="zh-CN"/>
              </w:rPr>
              <w:t>必须</w:t>
            </w:r>
            <w:r>
              <w:rPr>
                <w:rFonts w:hint="eastAsia" w:ascii="宋体" w:hAnsi="宋体" w:cs="宋体"/>
                <w:color w:val="auto"/>
                <w:szCs w:val="21"/>
                <w:lang w:eastAsia="zh-CN"/>
              </w:rPr>
              <w:t>一致。</w:t>
            </w:r>
          </w:p>
        </w:tc>
      </w:tr>
      <w:tr w14:paraId="61222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172837C8">
            <w:pPr>
              <w:tabs>
                <w:tab w:val="left" w:pos="1050"/>
                <w:tab w:val="left" w:pos="1470"/>
              </w:tabs>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3</w:t>
            </w:r>
            <w:r>
              <w:rPr>
                <w:rFonts w:hint="eastAsia" w:ascii="宋体" w:hAnsi="宋体" w:cs="宋体"/>
                <w:b/>
                <w:color w:val="auto"/>
                <w:szCs w:val="21"/>
              </w:rPr>
              <w:t xml:space="preserve">  招 标 文 件 的 澄 清</w:t>
            </w:r>
          </w:p>
        </w:tc>
      </w:tr>
      <w:tr w14:paraId="61E9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89" w:type="dxa"/>
            <w:vAlign w:val="center"/>
          </w:tcPr>
          <w:p w14:paraId="76B7895E">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54021554">
            <w:pPr>
              <w:adjustRightInd w:val="0"/>
              <w:snapToGrid w:val="0"/>
              <w:spacing w:line="400" w:lineRule="exact"/>
              <w:jc w:val="center"/>
              <w:rPr>
                <w:rFonts w:ascii="宋体" w:hAnsi="宋体" w:cs="宋体"/>
                <w:color w:val="auto"/>
                <w:szCs w:val="21"/>
              </w:rPr>
            </w:pPr>
            <w:r>
              <w:rPr>
                <w:rFonts w:hint="eastAsia" w:ascii="宋体" w:hAnsi="宋体" w:cs="宋体"/>
                <w:color w:val="auto"/>
                <w:kern w:val="0"/>
                <w:szCs w:val="21"/>
              </w:rPr>
              <w:t>投标人质疑招标文件的截止时间</w:t>
            </w:r>
          </w:p>
        </w:tc>
        <w:tc>
          <w:tcPr>
            <w:tcW w:w="6751" w:type="dxa"/>
            <w:vAlign w:val="center"/>
          </w:tcPr>
          <w:p w14:paraId="042D18B2">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highlight w:val="none"/>
              </w:rPr>
            </w:pPr>
            <w:r>
              <w:rPr>
                <w:rFonts w:hint="eastAsia" w:ascii="宋体" w:hAnsi="宋体" w:cs="宋体"/>
                <w:color w:val="auto"/>
                <w:szCs w:val="21"/>
                <w:highlight w:val="none"/>
              </w:rPr>
              <w:t>1.投标人在下载招标文件及附件后，若对本招标文件有疑问需要招标人澄清时，</w:t>
            </w:r>
            <w:r>
              <w:rPr>
                <w:rFonts w:hint="eastAsia" w:ascii="宋体" w:hAnsi="宋体" w:cs="宋体"/>
                <w:b w:val="0"/>
                <w:bCs w:val="0"/>
                <w:color w:val="FF0000"/>
                <w:szCs w:val="21"/>
                <w:highlight w:val="none"/>
              </w:rPr>
              <w:t>请</w:t>
            </w:r>
            <w:r>
              <w:rPr>
                <w:rFonts w:hint="eastAsia" w:ascii="宋体" w:hAnsi="宋体"/>
                <w:b w:val="0"/>
                <w:bCs w:val="0"/>
                <w:snapToGrid w:val="0"/>
                <w:color w:val="FF0000"/>
                <w:kern w:val="0"/>
                <w:szCs w:val="21"/>
                <w:highlight w:val="none"/>
                <w:lang w:val="en-US" w:eastAsia="zh-CN"/>
              </w:rPr>
              <w:t>将书面</w:t>
            </w:r>
            <w:r>
              <w:rPr>
                <w:rFonts w:hint="eastAsia" w:ascii="宋体" w:hAnsi="宋体"/>
                <w:b w:val="0"/>
                <w:bCs w:val="0"/>
                <w:snapToGrid w:val="0"/>
                <w:color w:val="FF0000"/>
                <w:kern w:val="0"/>
                <w:szCs w:val="21"/>
                <w:highlight w:val="none"/>
              </w:rPr>
              <w:t>提出疑问</w:t>
            </w:r>
            <w:r>
              <w:rPr>
                <w:rFonts w:hint="eastAsia" w:ascii="宋体" w:hAnsi="宋体"/>
                <w:b w:val="0"/>
                <w:bCs w:val="0"/>
                <w:snapToGrid w:val="0"/>
                <w:color w:val="FF0000"/>
                <w:kern w:val="0"/>
                <w:szCs w:val="21"/>
                <w:highlight w:val="none"/>
                <w:lang w:val="en-US" w:eastAsia="zh-CN"/>
              </w:rPr>
              <w:t>的文件发送至指定邮箱：</w:t>
            </w:r>
            <w:r>
              <w:rPr>
                <w:rFonts w:hint="eastAsia" w:ascii="宋体" w:hAnsi="宋体"/>
                <w:b w:val="0"/>
                <w:bCs w:val="0"/>
                <w:snapToGrid w:val="0"/>
                <w:color w:val="FF0000"/>
                <w:kern w:val="0"/>
                <w:szCs w:val="21"/>
                <w:highlight w:val="none"/>
                <w:u w:val="single"/>
                <w:lang w:val="en-US" w:eastAsia="zh-CN"/>
              </w:rPr>
              <w:t>yuanyuan@flzc.com或者电话联系招标人（徐老师13101153571）</w:t>
            </w:r>
            <w:r>
              <w:rPr>
                <w:rFonts w:hint="eastAsia" w:ascii="宋体" w:hAnsi="宋体"/>
                <w:snapToGrid w:val="0"/>
                <w:color w:val="auto"/>
                <w:kern w:val="0"/>
                <w:szCs w:val="21"/>
                <w:highlight w:val="none"/>
              </w:rPr>
              <w:t>。</w:t>
            </w:r>
          </w:p>
          <w:p w14:paraId="03A99D25">
            <w:pPr>
              <w:wordWrap w:val="0"/>
              <w:topLinePunct/>
              <w:spacing w:line="400" w:lineRule="exact"/>
              <w:ind w:firstLine="420" w:firstLineChars="200"/>
              <w:rPr>
                <w:rFonts w:ascii="宋体" w:hAnsi="宋体" w:cs="宋体"/>
                <w:color w:val="auto"/>
                <w:szCs w:val="21"/>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提问截止时间</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详见第一章招标公告</w:t>
            </w:r>
            <w:r>
              <w:rPr>
                <w:rFonts w:hint="eastAsia" w:ascii="宋体" w:hAnsi="宋体" w:cs="宋体"/>
                <w:color w:val="auto"/>
                <w:szCs w:val="21"/>
                <w:highlight w:val="none"/>
              </w:rPr>
              <w:t>。</w:t>
            </w:r>
          </w:p>
          <w:p w14:paraId="5F8D5969">
            <w:pPr>
              <w:spacing w:line="400" w:lineRule="exact"/>
              <w:ind w:firstLine="420" w:firstLineChars="200"/>
              <w:rPr>
                <w:rFonts w:ascii="宋体" w:hAnsi="宋体" w:cs="宋体"/>
                <w:color w:val="auto"/>
                <w:szCs w:val="21"/>
              </w:rPr>
            </w:pPr>
            <w:r>
              <w:rPr>
                <w:rFonts w:hint="eastAsia" w:ascii="宋体" w:hAnsi="宋体" w:cs="宋体"/>
                <w:color w:val="auto"/>
                <w:szCs w:val="21"/>
                <w:highlight w:val="none"/>
                <w:lang w:val="en-US" w:eastAsia="zh-CN"/>
              </w:rPr>
              <w:t>3</w:t>
            </w:r>
            <w:r>
              <w:rPr>
                <w:rFonts w:hint="eastAsia" w:ascii="宋体" w:hAnsi="宋体" w:cs="宋体"/>
                <w:color w:val="auto"/>
                <w:szCs w:val="21"/>
                <w:highlight w:val="none"/>
              </w:rPr>
              <w:t>.如在规定时间内没有对本项目招标文件提出异议的，视为完全理解并接受该招标文件的所有内容。</w:t>
            </w:r>
          </w:p>
        </w:tc>
      </w:tr>
      <w:tr w14:paraId="15613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089" w:type="dxa"/>
            <w:vAlign w:val="center"/>
          </w:tcPr>
          <w:p w14:paraId="59DB54A7">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2</w:t>
            </w:r>
          </w:p>
        </w:tc>
        <w:tc>
          <w:tcPr>
            <w:tcW w:w="1493" w:type="dxa"/>
            <w:vAlign w:val="center"/>
          </w:tcPr>
          <w:p w14:paraId="1CF330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招标文件的答疑及补遗</w:t>
            </w:r>
          </w:p>
        </w:tc>
        <w:tc>
          <w:tcPr>
            <w:tcW w:w="6751" w:type="dxa"/>
            <w:vAlign w:val="center"/>
          </w:tcPr>
          <w:p w14:paraId="2F41EE2D">
            <w:pPr>
              <w:tabs>
                <w:tab w:val="left" w:pos="630"/>
                <w:tab w:val="left" w:pos="1050"/>
              </w:tabs>
              <w:spacing w:line="400" w:lineRule="exact"/>
              <w:ind w:firstLine="420" w:firstLineChars="200"/>
              <w:rPr>
                <w:rFonts w:ascii="宋体" w:hAnsi="宋体" w:cs="宋体"/>
                <w:color w:val="auto"/>
                <w:szCs w:val="21"/>
              </w:rPr>
            </w:pPr>
            <w:r>
              <w:rPr>
                <w:rFonts w:hint="eastAsia" w:ascii="宋体" w:hAnsi="宋体" w:cs="宋体"/>
                <w:color w:val="auto"/>
                <w:szCs w:val="21"/>
              </w:rPr>
              <w:t>招标人在认为有必要对投标人所提问题进行答复或对招标文件进行补充时，将于</w:t>
            </w:r>
            <w:r>
              <w:rPr>
                <w:rFonts w:hint="eastAsia" w:ascii="宋体" w:hAnsi="宋体" w:cs="宋体"/>
                <w:color w:val="auto"/>
                <w:szCs w:val="21"/>
                <w:lang w:val="en-US" w:eastAsia="zh-CN"/>
              </w:rPr>
              <w:t>第一章招标公告规定时间</w:t>
            </w:r>
            <w:r>
              <w:rPr>
                <w:rFonts w:hint="eastAsia" w:ascii="宋体" w:hAnsi="宋体" w:cs="宋体"/>
                <w:color w:val="auto"/>
                <w:szCs w:val="21"/>
              </w:rPr>
              <w:t>前在</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上发布答疑补遗文件。不论投标人下载与否，招标人和招标代理机构都视为投标人收到有关本项目在</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上发布的所有资料并全部知晓有关招标过程和事宜，由此产生的一切后果由投标人自负。答疑补遗</w:t>
            </w:r>
            <w:r>
              <w:rPr>
                <w:rFonts w:hint="eastAsia" w:ascii="宋体" w:hAnsi="宋体" w:cs="宋体"/>
                <w:snapToGrid w:val="0"/>
                <w:color w:val="auto"/>
                <w:kern w:val="0"/>
                <w:szCs w:val="21"/>
              </w:rPr>
              <w:t>内容可能影响投标文件编制的，须在投标截止时间5日前发布，发布时间至投标截止时间不足5日的，须相应延后投标截止时间和开标时间。</w:t>
            </w:r>
          </w:p>
        </w:tc>
      </w:tr>
      <w:tr w14:paraId="69941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06845372">
            <w:pPr>
              <w:tabs>
                <w:tab w:val="left" w:pos="1050"/>
                <w:tab w:val="left" w:pos="1470"/>
              </w:tabs>
              <w:adjustRightInd w:val="0"/>
              <w:snapToGrid w:val="0"/>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4</w:t>
            </w:r>
            <w:r>
              <w:rPr>
                <w:rFonts w:hint="eastAsia" w:ascii="宋体" w:hAnsi="宋体" w:cs="宋体"/>
                <w:b/>
                <w:color w:val="auto"/>
                <w:szCs w:val="21"/>
              </w:rPr>
              <w:t xml:space="preserve">  投 标 文 件</w:t>
            </w:r>
          </w:p>
        </w:tc>
      </w:tr>
      <w:tr w14:paraId="13E8F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3371864">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4.3</w:t>
            </w:r>
          </w:p>
        </w:tc>
        <w:tc>
          <w:tcPr>
            <w:tcW w:w="1493" w:type="dxa"/>
            <w:vAlign w:val="center"/>
          </w:tcPr>
          <w:p w14:paraId="117EE3B7">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投标文件的组成</w:t>
            </w:r>
          </w:p>
        </w:tc>
        <w:tc>
          <w:tcPr>
            <w:tcW w:w="6751" w:type="dxa"/>
            <w:vAlign w:val="center"/>
          </w:tcPr>
          <w:p w14:paraId="2ED65D56">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1</w:t>
            </w:r>
            <w:r>
              <w:rPr>
                <w:rFonts w:hint="eastAsia" w:ascii="宋体" w:hAnsi="宋体" w:cs="MingLiU"/>
                <w:snapToGrid w:val="0"/>
                <w:color w:val="auto"/>
                <w:kern w:val="0"/>
                <w:szCs w:val="21"/>
              </w:rPr>
              <w:t>）法定代表人身份证明或授权委托书</w:t>
            </w:r>
          </w:p>
          <w:p w14:paraId="6DCB766C">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（2）投标保证金</w:t>
            </w:r>
          </w:p>
          <w:p w14:paraId="511879F8">
            <w:pPr>
              <w:wordWrap w:val="0"/>
              <w:topLinePunct/>
              <w:adjustRightInd w:val="0"/>
              <w:snapToGrid w:val="0"/>
              <w:spacing w:line="400" w:lineRule="exact"/>
              <w:ind w:firstLine="420" w:firstLineChars="200"/>
              <w:jc w:val="left"/>
              <w:rPr>
                <w:rFonts w:hint="eastAsia" w:ascii="宋体" w:hAnsi="宋体" w:eastAsia="宋体" w:cs="MingLiU"/>
                <w:snapToGrid w:val="0"/>
                <w:color w:val="auto"/>
                <w:kern w:val="0"/>
                <w:szCs w:val="21"/>
                <w:lang w:eastAsia="zh-CN"/>
              </w:rPr>
            </w:pPr>
            <w:r>
              <w:rPr>
                <w:rFonts w:hint="eastAsia" w:ascii="宋体" w:hAnsi="宋体" w:cs="MingLiU"/>
                <w:snapToGrid w:val="0"/>
                <w:color w:val="auto"/>
                <w:kern w:val="0"/>
                <w:szCs w:val="21"/>
              </w:rPr>
              <w:t>（3）</w:t>
            </w:r>
            <w:r>
              <w:rPr>
                <w:rFonts w:hint="eastAsia" w:ascii="宋体" w:hAnsi="宋体" w:cs="MingLiU"/>
                <w:snapToGrid w:val="0"/>
                <w:color w:val="auto"/>
                <w:kern w:val="0"/>
                <w:szCs w:val="21"/>
                <w:lang w:val="en-US" w:eastAsia="zh-CN"/>
              </w:rPr>
              <w:t>承诺</w:t>
            </w:r>
          </w:p>
          <w:p w14:paraId="4EF52BA8">
            <w:pPr>
              <w:wordWrap w:val="0"/>
              <w:topLinePunct/>
              <w:adjustRightInd w:val="0"/>
              <w:snapToGrid w:val="0"/>
              <w:spacing w:line="400" w:lineRule="exact"/>
              <w:ind w:firstLine="420" w:firstLineChars="200"/>
              <w:jc w:val="left"/>
              <w:rPr>
                <w:rFonts w:hint="eastAsia" w:eastAsia="宋体"/>
                <w:lang w:eastAsia="zh-CN"/>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4</w:t>
            </w:r>
            <w:r>
              <w:rPr>
                <w:rFonts w:hint="eastAsia" w:ascii="宋体" w:hAnsi="宋体" w:cs="MingLiU"/>
                <w:snapToGrid w:val="0"/>
                <w:color w:val="auto"/>
                <w:kern w:val="0"/>
                <w:szCs w:val="21"/>
              </w:rPr>
              <w:t>）报价表</w:t>
            </w:r>
          </w:p>
          <w:p w14:paraId="280B418D">
            <w:pPr>
              <w:wordWrap w:val="0"/>
              <w:topLinePunct/>
              <w:adjustRightInd w:val="0"/>
              <w:snapToGrid w:val="0"/>
              <w:spacing w:line="400" w:lineRule="exact"/>
              <w:ind w:firstLine="420" w:firstLineChars="200"/>
              <w:jc w:val="left"/>
              <w:rPr>
                <w:rFonts w:hint="default" w:eastAsia="宋体"/>
                <w:lang w:val="en-US" w:eastAsia="zh-CN"/>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5</w:t>
            </w: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其他资料</w:t>
            </w:r>
          </w:p>
          <w:p w14:paraId="7FDCFAB7">
            <w:pPr>
              <w:wordWrap w:val="0"/>
              <w:topLinePunct/>
              <w:adjustRightInd w:val="0"/>
              <w:snapToGrid w:val="0"/>
              <w:spacing w:line="400" w:lineRule="exact"/>
              <w:ind w:firstLine="420" w:firstLineChars="200"/>
              <w:jc w:val="left"/>
              <w:rPr>
                <w:rFonts w:hint="eastAsia" w:eastAsia="宋体"/>
                <w:lang w:eastAsia="zh-CN"/>
              </w:rPr>
            </w:pPr>
          </w:p>
          <w:p w14:paraId="6D43B240">
            <w:pPr>
              <w:wordWrap w:val="0"/>
              <w:topLinePunct/>
              <w:adjustRightInd w:val="0"/>
              <w:snapToGrid w:val="0"/>
              <w:spacing w:line="400" w:lineRule="exact"/>
              <w:ind w:firstLine="422" w:firstLineChars="200"/>
              <w:jc w:val="left"/>
              <w:rPr>
                <w:rFonts w:hint="default" w:ascii="宋体" w:hAnsi="宋体" w:eastAsia="宋体" w:cs="MingLiU"/>
                <w:snapToGrid w:val="0"/>
                <w:color w:val="auto"/>
                <w:kern w:val="0"/>
                <w:szCs w:val="21"/>
                <w:lang w:val="en-US" w:eastAsia="zh-CN"/>
              </w:rPr>
            </w:pPr>
            <w:r>
              <w:rPr>
                <w:rFonts w:hint="eastAsia" w:ascii="宋体" w:hAnsi="宋体" w:cs="MingLiU"/>
                <w:b/>
                <w:bCs/>
                <w:snapToGrid w:val="0"/>
                <w:color w:val="auto"/>
                <w:kern w:val="0"/>
                <w:szCs w:val="21"/>
                <w:lang w:val="en-US" w:eastAsia="zh-CN"/>
              </w:rPr>
              <w:t>注：报价表格式不得做任何修改。</w:t>
            </w:r>
          </w:p>
        </w:tc>
      </w:tr>
      <w:tr w14:paraId="6817A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3EBFA894">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4.</w:t>
            </w:r>
            <w:r>
              <w:rPr>
                <w:rFonts w:hint="eastAsia" w:ascii="宋体" w:hAnsi="宋体" w:cs="宋体"/>
                <w:color w:val="auto"/>
                <w:szCs w:val="21"/>
                <w:lang w:val="en-US" w:eastAsia="zh-CN"/>
              </w:rPr>
              <w:t>4</w:t>
            </w:r>
          </w:p>
        </w:tc>
        <w:tc>
          <w:tcPr>
            <w:tcW w:w="1493" w:type="dxa"/>
            <w:shd w:val="clear" w:color="auto" w:fill="auto"/>
            <w:vAlign w:val="center"/>
          </w:tcPr>
          <w:p w14:paraId="7B37BA4D">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w:t>
            </w:r>
          </w:p>
          <w:p w14:paraId="6624B751">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份数</w:t>
            </w:r>
          </w:p>
        </w:tc>
        <w:tc>
          <w:tcPr>
            <w:tcW w:w="6751" w:type="dxa"/>
            <w:shd w:val="clear" w:color="auto" w:fill="auto"/>
            <w:vAlign w:val="center"/>
          </w:tcPr>
          <w:p w14:paraId="7192B80B">
            <w:pPr>
              <w:spacing w:line="400" w:lineRule="exact"/>
              <w:ind w:firstLine="632" w:firstLineChars="300"/>
              <w:rPr>
                <w:rFonts w:ascii="宋体" w:hAnsi="宋体"/>
                <w:b/>
                <w:bCs/>
                <w:color w:val="auto"/>
                <w:kern w:val="0"/>
                <w:szCs w:val="21"/>
              </w:rPr>
            </w:pPr>
            <w:r>
              <w:rPr>
                <w:rFonts w:hint="eastAsia" w:ascii="宋体" w:hAnsi="宋体"/>
                <w:b/>
                <w:bCs/>
                <w:color w:val="auto"/>
                <w:kern w:val="0"/>
                <w:szCs w:val="21"/>
              </w:rPr>
              <w:t>投标文件正本</w:t>
            </w:r>
            <w:r>
              <w:rPr>
                <w:rFonts w:hint="eastAsia" w:ascii="宋体" w:hAnsi="宋体"/>
                <w:b/>
                <w:bCs/>
                <w:color w:val="auto"/>
                <w:kern w:val="0"/>
                <w:szCs w:val="21"/>
                <w:lang w:val="en-US" w:eastAsia="zh-CN"/>
              </w:rPr>
              <w:t>PDF版本</w:t>
            </w:r>
            <w:r>
              <w:rPr>
                <w:rFonts w:hint="eastAsia" w:ascii="宋体" w:hAnsi="宋体"/>
                <w:b/>
                <w:bCs/>
                <w:color w:val="auto"/>
                <w:kern w:val="0"/>
                <w:szCs w:val="21"/>
              </w:rPr>
              <w:t>份数：【1】</w:t>
            </w:r>
            <w:r>
              <w:rPr>
                <w:rFonts w:ascii="宋体" w:hAnsi="宋体"/>
                <w:b/>
                <w:bCs/>
                <w:color w:val="auto"/>
                <w:kern w:val="0"/>
                <w:szCs w:val="21"/>
              </w:rPr>
              <w:t>份；</w:t>
            </w:r>
          </w:p>
          <w:p w14:paraId="4043C132">
            <w:pPr>
              <w:widowControl/>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【报价表】</w:t>
            </w:r>
            <w:r>
              <w:rPr>
                <w:rFonts w:hint="eastAsia" w:ascii="宋体" w:hAnsi="宋体"/>
                <w:b/>
                <w:bCs/>
                <w:color w:val="auto"/>
                <w:kern w:val="0"/>
                <w:szCs w:val="21"/>
              </w:rPr>
              <w:t>excel版</w:t>
            </w:r>
            <w:r>
              <w:rPr>
                <w:rFonts w:hint="eastAsia" w:ascii="宋体" w:hAnsi="宋体"/>
                <w:color w:val="auto"/>
                <w:kern w:val="0"/>
                <w:szCs w:val="21"/>
              </w:rPr>
              <w:t>：</w:t>
            </w:r>
            <w:r>
              <w:rPr>
                <w:rFonts w:hint="eastAsia" w:ascii="宋体" w:hAnsi="宋体"/>
                <w:b/>
                <w:bCs/>
                <w:color w:val="auto"/>
                <w:kern w:val="0"/>
                <w:szCs w:val="21"/>
              </w:rPr>
              <w:t>【1】</w:t>
            </w:r>
            <w:r>
              <w:rPr>
                <w:rFonts w:ascii="宋体" w:hAnsi="宋体"/>
                <w:b/>
                <w:bCs/>
                <w:color w:val="auto"/>
                <w:kern w:val="0"/>
                <w:szCs w:val="21"/>
              </w:rPr>
              <w:t>份</w:t>
            </w:r>
            <w:r>
              <w:rPr>
                <w:rFonts w:hint="eastAsia" w:ascii="宋体" w:hAnsi="宋体"/>
                <w:color w:val="auto"/>
                <w:kern w:val="0"/>
                <w:szCs w:val="21"/>
              </w:rPr>
              <w:t>（</w:t>
            </w:r>
            <w:r>
              <w:rPr>
                <w:rFonts w:hint="eastAsia" w:ascii="宋体" w:hAnsi="宋体"/>
                <w:color w:val="auto"/>
                <w:kern w:val="0"/>
                <w:szCs w:val="21"/>
                <w:lang w:eastAsia="zh-CN"/>
              </w:rPr>
              <w:t>报价表</w:t>
            </w:r>
            <w:r>
              <w:rPr>
                <w:rFonts w:hint="eastAsia" w:ascii="宋体" w:hAnsi="宋体"/>
                <w:color w:val="auto"/>
                <w:kern w:val="0"/>
                <w:szCs w:val="21"/>
                <w:lang w:val="en-US" w:eastAsia="zh-CN"/>
              </w:rPr>
              <w:t>格式为招标人发布的标准模版，不得做任何格式的修改</w:t>
            </w:r>
            <w:r>
              <w:rPr>
                <w:rFonts w:hint="eastAsia" w:ascii="宋体" w:hAnsi="宋体"/>
                <w:color w:val="auto"/>
                <w:kern w:val="0"/>
                <w:szCs w:val="21"/>
              </w:rPr>
              <w:t>）；</w:t>
            </w:r>
          </w:p>
          <w:p w14:paraId="3133EC2C">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w:t>
            </w:r>
            <w:r>
              <w:rPr>
                <w:rFonts w:hint="eastAsia" w:ascii="宋体" w:hAnsi="宋体" w:eastAsia="宋体" w:cs="宋体"/>
                <w:b w:val="0"/>
                <w:bCs w:val="0"/>
                <w:color w:val="auto"/>
                <w:spacing w:val="1"/>
                <w:w w:val="99"/>
                <w:kern w:val="0"/>
                <w:sz w:val="24"/>
                <w:szCs w:val="24"/>
                <w:lang w:val="en-US" w:eastAsia="zh-CN"/>
              </w:rPr>
              <w:t>为方便现场评标委员会评审，投标人另准备一份可编辑excel版“报价表”，此“报价表”内容须与投标文件中的纸质报价表一致，电子版报价表随投标文件正本</w:t>
            </w:r>
            <w:r>
              <w:rPr>
                <w:rFonts w:hint="eastAsia" w:ascii="宋体" w:hAnsi="宋体" w:eastAsia="宋体" w:cs="宋体"/>
                <w:b w:val="0"/>
                <w:bCs w:val="0"/>
                <w:color w:val="auto"/>
                <w:kern w:val="0"/>
                <w:sz w:val="24"/>
                <w:szCs w:val="24"/>
                <w:lang w:val="en-US" w:eastAsia="zh-CN"/>
              </w:rPr>
              <w:t>PDF版本</w:t>
            </w:r>
            <w:r>
              <w:rPr>
                <w:rFonts w:hint="eastAsia" w:ascii="宋体" w:hAnsi="宋体" w:eastAsia="宋体" w:cs="宋体"/>
                <w:b w:val="0"/>
                <w:bCs w:val="0"/>
                <w:color w:val="auto"/>
                <w:spacing w:val="1"/>
                <w:w w:val="99"/>
                <w:kern w:val="0"/>
                <w:sz w:val="24"/>
                <w:szCs w:val="24"/>
                <w:lang w:val="en-US" w:eastAsia="zh-CN"/>
              </w:rPr>
              <w:t>一起发送到招标人指定邮箱yuanyuan@flzc.com处。</w:t>
            </w:r>
            <w:r>
              <w:rPr>
                <w:rFonts w:hint="eastAsia" w:ascii="宋体" w:hAnsi="宋体"/>
                <w:b/>
                <w:bCs/>
                <w:color w:val="FF0000"/>
                <w:spacing w:val="1"/>
                <w:w w:val="99"/>
                <w:kern w:val="0"/>
                <w:sz w:val="21"/>
                <w:szCs w:val="21"/>
                <w:lang w:val="en-US" w:eastAsia="zh-CN"/>
              </w:rPr>
              <w:t>电子版报价表投标报价与投标文件正本</w:t>
            </w:r>
            <w:r>
              <w:rPr>
                <w:rFonts w:hint="eastAsia" w:ascii="宋体" w:hAnsi="宋体"/>
                <w:b/>
                <w:bCs/>
                <w:color w:val="FF0000"/>
                <w:kern w:val="0"/>
                <w:szCs w:val="21"/>
                <w:lang w:val="en-US" w:eastAsia="zh-CN"/>
              </w:rPr>
              <w:t>PDF版本投标报价不一致时，</w:t>
            </w:r>
            <w:r>
              <w:rPr>
                <w:rFonts w:hint="eastAsia" w:ascii="宋体" w:hAnsi="宋体"/>
                <w:b/>
                <w:bCs/>
                <w:color w:val="FF0000"/>
                <w:spacing w:val="1"/>
                <w:w w:val="99"/>
                <w:kern w:val="0"/>
                <w:sz w:val="21"/>
                <w:szCs w:val="21"/>
                <w:lang w:val="en-US" w:eastAsia="zh-CN"/>
              </w:rPr>
              <w:t>不作为否决投标的依据。</w:t>
            </w:r>
          </w:p>
          <w:p w14:paraId="35A840F4">
            <w:pPr>
              <w:widowControl/>
              <w:spacing w:line="400" w:lineRule="exact"/>
              <w:ind w:firstLine="422" w:firstLineChars="200"/>
              <w:jc w:val="left"/>
              <w:rPr>
                <w:rFonts w:hint="eastAsia" w:ascii="宋体" w:hAnsi="宋体" w:eastAsia="宋体" w:cs="宋体"/>
                <w:bCs/>
                <w:color w:val="auto"/>
                <w:kern w:val="0"/>
                <w:sz w:val="21"/>
                <w:szCs w:val="21"/>
                <w:lang w:val="en-US" w:eastAsia="zh-CN" w:bidi="ar-SA"/>
              </w:rPr>
            </w:pPr>
            <w:r>
              <w:rPr>
                <w:rFonts w:hint="eastAsia" w:ascii="宋体" w:hAnsi="宋体"/>
                <w:b/>
                <w:bCs/>
                <w:color w:val="auto"/>
                <w:kern w:val="0"/>
                <w:szCs w:val="21"/>
                <w:lang w:val="en-US" w:eastAsia="zh-CN"/>
              </w:rPr>
              <w:t>电子文件报价表投标报价与正本PDF版本报价表投标报价不一致时，以正本PDF版本报价表投标报价为准。</w:t>
            </w:r>
          </w:p>
        </w:tc>
      </w:tr>
      <w:tr w14:paraId="5455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C83998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4.5</w:t>
            </w:r>
          </w:p>
        </w:tc>
        <w:tc>
          <w:tcPr>
            <w:tcW w:w="1493" w:type="dxa"/>
            <w:vAlign w:val="center"/>
          </w:tcPr>
          <w:p w14:paraId="79EDF879">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投标货币</w:t>
            </w:r>
          </w:p>
        </w:tc>
        <w:tc>
          <w:tcPr>
            <w:tcW w:w="6751" w:type="dxa"/>
            <w:vAlign w:val="center"/>
          </w:tcPr>
          <w:p w14:paraId="710BE317">
            <w:pPr>
              <w:adjustRightInd w:val="0"/>
              <w:snapToGrid w:val="0"/>
              <w:spacing w:line="400" w:lineRule="exact"/>
              <w:ind w:firstLine="315" w:firstLineChars="150"/>
              <w:rPr>
                <w:rFonts w:ascii="宋体" w:hAnsi="宋体" w:cs="宋体"/>
                <w:color w:val="auto"/>
                <w:szCs w:val="21"/>
              </w:rPr>
            </w:pPr>
            <w:r>
              <w:rPr>
                <w:rFonts w:hint="eastAsia" w:ascii="宋体" w:hAnsi="宋体" w:cs="宋体"/>
                <w:color w:val="auto"/>
                <w:szCs w:val="21"/>
              </w:rPr>
              <w:t>人民币。</w:t>
            </w:r>
          </w:p>
        </w:tc>
      </w:tr>
      <w:tr w14:paraId="5C68D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A8E18BB">
            <w:pPr>
              <w:adjustRightInd w:val="0"/>
              <w:snapToGrid w:val="0"/>
              <w:spacing w:line="400" w:lineRule="exact"/>
              <w:jc w:val="center"/>
              <w:rPr>
                <w:rFonts w:hint="default" w:ascii="宋体" w:hAnsi="宋体" w:eastAsia="宋体" w:cs="宋体"/>
                <w:color w:val="auto"/>
                <w:szCs w:val="21"/>
                <w:lang w:val="en-US" w:eastAsia="zh-CN"/>
              </w:rPr>
            </w:pPr>
            <w:bookmarkStart w:id="24" w:name="_Hlk146226975"/>
            <w:r>
              <w:rPr>
                <w:rFonts w:hint="eastAsia" w:ascii="宋体" w:hAnsi="宋体" w:cs="宋体"/>
                <w:color w:val="auto"/>
                <w:szCs w:val="21"/>
                <w:lang w:val="en-US" w:eastAsia="zh-CN"/>
              </w:rPr>
              <w:t>4.6</w:t>
            </w:r>
          </w:p>
        </w:tc>
        <w:tc>
          <w:tcPr>
            <w:tcW w:w="1493" w:type="dxa"/>
            <w:vAlign w:val="center"/>
          </w:tcPr>
          <w:p w14:paraId="5E52F99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投标报价</w:t>
            </w:r>
          </w:p>
        </w:tc>
        <w:tc>
          <w:tcPr>
            <w:tcW w:w="6751" w:type="dxa"/>
          </w:tcPr>
          <w:p w14:paraId="0F8A90DB">
            <w:pPr>
              <w:spacing w:line="400" w:lineRule="exact"/>
              <w:ind w:firstLine="422" w:firstLineChars="200"/>
              <w:rPr>
                <w:rFonts w:hint="default" w:ascii="宋体" w:hAnsi="宋体" w:eastAsia="宋体"/>
                <w:b/>
                <w:bCs/>
                <w:color w:val="auto"/>
                <w:kern w:val="0"/>
                <w:szCs w:val="21"/>
                <w:lang w:val="en-US" w:eastAsia="zh-CN"/>
              </w:rPr>
            </w:pPr>
            <w:r>
              <w:rPr>
                <w:rFonts w:hint="eastAsia" w:ascii="宋体" w:hAnsi="宋体"/>
                <w:b/>
                <w:bCs/>
                <w:color w:val="auto"/>
                <w:kern w:val="0"/>
                <w:szCs w:val="21"/>
              </w:rPr>
              <w:t>一、投标报价</w:t>
            </w:r>
            <w:r>
              <w:rPr>
                <w:rFonts w:hint="eastAsia" w:ascii="宋体" w:hAnsi="宋体"/>
                <w:b/>
                <w:bCs/>
                <w:color w:val="auto"/>
                <w:kern w:val="0"/>
                <w:szCs w:val="21"/>
                <w:lang w:eastAsia="zh-CN"/>
              </w:rPr>
              <w:t>、</w:t>
            </w:r>
            <w:r>
              <w:rPr>
                <w:rFonts w:hint="eastAsia" w:ascii="宋体" w:hAnsi="宋体"/>
                <w:b/>
                <w:bCs/>
                <w:color w:val="auto"/>
                <w:kern w:val="0"/>
                <w:szCs w:val="21"/>
                <w:lang w:val="en-US" w:eastAsia="zh-CN"/>
              </w:rPr>
              <w:t>标底</w:t>
            </w:r>
            <w:r>
              <w:rPr>
                <w:rFonts w:hint="eastAsia" w:ascii="宋体" w:hAnsi="宋体"/>
                <w:b/>
                <w:bCs/>
                <w:color w:val="auto"/>
                <w:kern w:val="0"/>
                <w:szCs w:val="21"/>
              </w:rPr>
              <w:t>价</w:t>
            </w:r>
            <w:r>
              <w:rPr>
                <w:rFonts w:hint="eastAsia" w:ascii="宋体" w:hAnsi="宋体"/>
                <w:b/>
                <w:bCs/>
                <w:color w:val="auto"/>
                <w:kern w:val="0"/>
                <w:szCs w:val="21"/>
                <w:lang w:eastAsia="zh-CN"/>
              </w:rPr>
              <w:t>、</w:t>
            </w:r>
            <w:r>
              <w:rPr>
                <w:rFonts w:hint="eastAsia" w:ascii="宋体" w:hAnsi="宋体"/>
                <w:b/>
                <w:bCs/>
                <w:color w:val="auto"/>
                <w:kern w:val="0"/>
                <w:szCs w:val="21"/>
                <w:lang w:val="en-US" w:eastAsia="zh-CN"/>
              </w:rPr>
              <w:t>有效投标报价</w:t>
            </w:r>
          </w:p>
          <w:p w14:paraId="56EACC20">
            <w:pPr>
              <w:pStyle w:val="43"/>
              <w:spacing w:line="400" w:lineRule="exact"/>
              <w:ind w:firstLine="422" w:firstLineChars="200"/>
              <w:rPr>
                <w:rFonts w:hAnsi="宋体" w:cs="宋体"/>
                <w:b/>
                <w:bCs/>
                <w:color w:val="auto"/>
                <w:kern w:val="0"/>
                <w:szCs w:val="21"/>
              </w:rPr>
            </w:pPr>
            <w:r>
              <w:rPr>
                <w:rFonts w:hAnsi="宋体" w:cs="宋体"/>
                <w:b/>
                <w:bCs/>
                <w:color w:val="auto"/>
                <w:kern w:val="0"/>
                <w:sz w:val="21"/>
                <w:szCs w:val="21"/>
              </w:rPr>
              <w:t>1.</w:t>
            </w:r>
            <w:r>
              <w:rPr>
                <w:rFonts w:hint="eastAsia" w:hAnsi="宋体" w:cs="宋体"/>
                <w:b/>
                <w:bCs/>
                <w:color w:val="auto"/>
                <w:kern w:val="0"/>
                <w:sz w:val="21"/>
                <w:szCs w:val="21"/>
              </w:rPr>
              <w:t>报价方式</w:t>
            </w:r>
          </w:p>
          <w:p w14:paraId="0A3DFFF9">
            <w:pPr>
              <w:spacing w:line="400" w:lineRule="exact"/>
              <w:ind w:firstLine="420" w:firstLineChars="200"/>
              <w:rPr>
                <w:rFonts w:ascii="宋体" w:hAnsi="宋体"/>
                <w:color w:val="auto"/>
                <w:kern w:val="0"/>
                <w:szCs w:val="21"/>
              </w:rPr>
            </w:pPr>
            <w:r>
              <w:rPr>
                <w:rFonts w:hint="eastAsia" w:ascii="宋体" w:hAnsi="宋体"/>
                <w:color w:val="auto"/>
                <w:kern w:val="0"/>
                <w:szCs w:val="21"/>
              </w:rPr>
              <w:t>（1）</w:t>
            </w:r>
            <w:bookmarkStart w:id="25" w:name="_Hlk159101129"/>
            <w:r>
              <w:rPr>
                <w:rFonts w:hint="eastAsia" w:ascii="宋体" w:hAnsi="宋体" w:cs="宋体"/>
                <w:color w:val="auto"/>
                <w:kern w:val="0"/>
                <w:szCs w:val="21"/>
              </w:rPr>
              <w:t>投标人应按“第二章 投标人须知</w:t>
            </w:r>
            <w:r>
              <w:rPr>
                <w:rFonts w:hint="eastAsia" w:ascii="宋体" w:hAnsi="宋体" w:cs="宋体"/>
                <w:color w:val="auto"/>
                <w:kern w:val="0"/>
                <w:szCs w:val="21"/>
                <w:lang w:val="en-US" w:eastAsia="zh-CN"/>
              </w:rPr>
              <w:t>前附表</w:t>
            </w:r>
            <w:r>
              <w:rPr>
                <w:rFonts w:hint="eastAsia" w:ascii="宋体" w:hAnsi="宋体" w:cs="宋体"/>
                <w:color w:val="auto"/>
                <w:kern w:val="0"/>
                <w:szCs w:val="21"/>
              </w:rPr>
              <w:t xml:space="preserve">”和“第四章 </w:t>
            </w:r>
            <w:r>
              <w:rPr>
                <w:rFonts w:ascii="宋体" w:hAnsi="宋体" w:cs="宋体"/>
                <w:color w:val="auto"/>
                <w:kern w:val="0"/>
                <w:szCs w:val="21"/>
              </w:rPr>
              <w:t>项目概况及要求</w:t>
            </w:r>
            <w:r>
              <w:rPr>
                <w:rFonts w:hint="eastAsia" w:ascii="宋体" w:hAnsi="宋体" w:cs="宋体"/>
                <w:color w:val="auto"/>
                <w:kern w:val="0"/>
                <w:szCs w:val="21"/>
              </w:rPr>
              <w:t>”以及本招标文件中其他部分对于本项目的要求填写</w:t>
            </w:r>
            <w:bookmarkEnd w:id="25"/>
            <w:r>
              <w:rPr>
                <w:rFonts w:ascii="宋体" w:hAnsi="宋体"/>
                <w:color w:val="auto"/>
                <w:kern w:val="0"/>
                <w:szCs w:val="21"/>
              </w:rPr>
              <w:t>“</w:t>
            </w:r>
            <w:r>
              <w:rPr>
                <w:rFonts w:hint="eastAsia" w:ascii="宋体" w:hAnsi="宋体"/>
                <w:color w:val="auto"/>
                <w:kern w:val="0"/>
                <w:szCs w:val="21"/>
              </w:rPr>
              <w:t>报价表</w:t>
            </w:r>
            <w:r>
              <w:rPr>
                <w:rFonts w:ascii="宋体" w:hAnsi="宋体"/>
                <w:color w:val="auto"/>
                <w:kern w:val="0"/>
                <w:szCs w:val="21"/>
              </w:rPr>
              <w:t>”。</w:t>
            </w:r>
            <w:r>
              <w:rPr>
                <w:rFonts w:hint="eastAsia" w:ascii="宋体" w:hAnsi="宋体" w:cs="MingLiU"/>
                <w:b w:val="0"/>
                <w:bCs w:val="0"/>
                <w:snapToGrid w:val="0"/>
                <w:color w:val="auto"/>
                <w:kern w:val="0"/>
                <w:szCs w:val="21"/>
                <w:lang w:val="en-US" w:eastAsia="zh-CN"/>
              </w:rPr>
              <w:t>报价表不得删除行、列，不得改变格式内容。</w:t>
            </w:r>
          </w:p>
          <w:p w14:paraId="545AF9B1">
            <w:pPr>
              <w:spacing w:line="400" w:lineRule="exact"/>
              <w:ind w:firstLine="420" w:firstLineChars="200"/>
              <w:rPr>
                <w:rFonts w:hint="eastAsia" w:ascii="宋体" w:hAnsi="宋体"/>
                <w:color w:val="auto"/>
                <w:szCs w:val="21"/>
              </w:rPr>
            </w:pPr>
            <w:r>
              <w:rPr>
                <w:rFonts w:hint="eastAsia" w:ascii="宋体" w:hAnsi="宋体"/>
                <w:color w:val="auto"/>
                <w:kern w:val="0"/>
                <w:szCs w:val="21"/>
              </w:rPr>
              <w:t>（2）</w:t>
            </w:r>
            <w:r>
              <w:rPr>
                <w:rFonts w:hint="eastAsia" w:ascii="宋体" w:hAnsi="宋体"/>
                <w:color w:val="auto"/>
                <w:szCs w:val="21"/>
              </w:rPr>
              <w:t>投标人本项目</w:t>
            </w:r>
            <w:r>
              <w:rPr>
                <w:rFonts w:hint="eastAsia" w:ascii="宋体" w:hAnsi="宋体"/>
                <w:color w:val="auto"/>
                <w:kern w:val="0"/>
                <w:szCs w:val="21"/>
              </w:rPr>
              <w:t>报价</w:t>
            </w:r>
            <w:r>
              <w:rPr>
                <w:rFonts w:hint="eastAsia" w:ascii="宋体" w:hAnsi="宋体"/>
                <w:color w:val="auto"/>
                <w:szCs w:val="21"/>
              </w:rPr>
              <w:t>为完成本项目所需的人工、</w:t>
            </w:r>
            <w:r>
              <w:rPr>
                <w:rFonts w:hint="eastAsia" w:ascii="宋体" w:hAnsi="宋体"/>
                <w:color w:val="auto"/>
                <w:szCs w:val="21"/>
                <w:lang w:val="en-US" w:eastAsia="zh-CN"/>
              </w:rPr>
              <w:t>仓储、转运、</w:t>
            </w:r>
            <w:r>
              <w:rPr>
                <w:rFonts w:hint="eastAsia" w:ascii="宋体" w:hAnsi="宋体"/>
                <w:color w:val="auto"/>
                <w:szCs w:val="21"/>
              </w:rPr>
              <w:t>工器具、保险、安全措施、运输费、转场费、代办费、中转装卸费、管理及不可预见费等所有费用。</w:t>
            </w:r>
          </w:p>
          <w:p w14:paraId="162D9E5E">
            <w:pPr>
              <w:spacing w:line="400" w:lineRule="exact"/>
              <w:ind w:firstLine="420" w:firstLineChars="200"/>
              <w:rPr>
                <w:rFonts w:hint="default" w:ascii="宋体" w:hAnsi="宋体" w:eastAsia="宋体"/>
                <w:color w:val="FF0000"/>
                <w:szCs w:val="21"/>
                <w:lang w:val="en-US" w:eastAsia="zh-CN"/>
              </w:rPr>
            </w:pPr>
            <w:r>
              <w:rPr>
                <w:rFonts w:hint="eastAsia" w:ascii="宋体" w:hAnsi="宋体"/>
                <w:color w:val="FF0000"/>
                <w:szCs w:val="21"/>
                <w:lang w:eastAsia="zh-CN"/>
              </w:rPr>
              <w:t>（</w:t>
            </w:r>
            <w:r>
              <w:rPr>
                <w:rFonts w:hint="eastAsia" w:ascii="宋体" w:hAnsi="宋体"/>
                <w:color w:val="FF0000"/>
                <w:szCs w:val="21"/>
                <w:lang w:val="en-US" w:eastAsia="zh-CN"/>
              </w:rPr>
              <w:t>3</w:t>
            </w:r>
            <w:r>
              <w:rPr>
                <w:rFonts w:hint="eastAsia" w:ascii="宋体" w:hAnsi="宋体"/>
                <w:color w:val="FF0000"/>
                <w:szCs w:val="21"/>
                <w:lang w:eastAsia="zh-CN"/>
              </w:rPr>
              <w:t>）</w:t>
            </w:r>
            <w:r>
              <w:rPr>
                <w:rFonts w:hint="eastAsia" w:ascii="宋体" w:hAnsi="宋体"/>
                <w:color w:val="FF0000"/>
                <w:szCs w:val="21"/>
                <w:lang w:val="en-US" w:eastAsia="zh-CN"/>
              </w:rPr>
              <w:t>投标人必须对报价表中全部到站及对应的吨位区间报价，</w:t>
            </w:r>
            <w:r>
              <w:rPr>
                <w:rFonts w:hint="eastAsia" w:ascii="宋体" w:hAnsi="宋体" w:cs="宋体"/>
                <w:i w:val="0"/>
                <w:iCs w:val="0"/>
                <w:color w:val="FF0000"/>
                <w:kern w:val="0"/>
                <w:sz w:val="20"/>
                <w:szCs w:val="20"/>
                <w:u w:val="none"/>
                <w:lang w:val="en-US" w:eastAsia="zh-CN" w:bidi="ar"/>
              </w:rPr>
              <w:t>并且不得出现某一站点区间报价为0元情形</w:t>
            </w:r>
            <w:r>
              <w:rPr>
                <w:rFonts w:hint="eastAsia" w:ascii="宋体" w:hAnsi="宋体"/>
                <w:color w:val="FF0000"/>
                <w:szCs w:val="21"/>
                <w:lang w:val="en-US" w:eastAsia="zh-CN"/>
              </w:rPr>
              <w:t>，否则将否决其投标资格。</w:t>
            </w:r>
          </w:p>
          <w:p w14:paraId="549D0DF5">
            <w:pPr>
              <w:spacing w:line="400" w:lineRule="exact"/>
              <w:ind w:firstLine="422" w:firstLineChars="200"/>
              <w:rPr>
                <w:rFonts w:hint="eastAsia" w:ascii="宋体" w:hAnsi="宋体"/>
                <w:b/>
                <w:bCs/>
                <w:color w:val="auto"/>
                <w:szCs w:val="21"/>
                <w:lang w:val="en-US" w:eastAsia="zh-CN"/>
              </w:rPr>
            </w:pPr>
            <w:r>
              <w:rPr>
                <w:rFonts w:hint="eastAsia" w:ascii="宋体" w:hAnsi="宋体"/>
                <w:b/>
                <w:bCs/>
                <w:color w:val="auto"/>
                <w:szCs w:val="21"/>
                <w:lang w:val="en-US" w:eastAsia="zh-CN"/>
              </w:rPr>
              <w:t>2.标底价</w:t>
            </w:r>
          </w:p>
          <w:p w14:paraId="6D1B6A72">
            <w:pPr>
              <w:spacing w:line="400" w:lineRule="exact"/>
              <w:ind w:firstLine="420" w:firstLineChars="200"/>
              <w:rPr>
                <w:rFonts w:hint="eastAsia" w:ascii="宋体" w:hAnsi="宋体"/>
                <w:b w:val="0"/>
                <w:bCs w:val="0"/>
                <w:color w:val="auto"/>
                <w:szCs w:val="21"/>
                <w:lang w:val="en-US" w:eastAsia="zh-CN"/>
              </w:rPr>
            </w:pPr>
            <w:r>
              <w:rPr>
                <w:rFonts w:hint="default" w:ascii="宋体" w:hAnsi="宋体"/>
                <w:b w:val="0"/>
                <w:bCs w:val="0"/>
                <w:color w:val="auto"/>
                <w:szCs w:val="21"/>
                <w:lang w:val="en-US" w:eastAsia="zh-CN"/>
              </w:rPr>
              <w:t>招标</w:t>
            </w:r>
            <w:r>
              <w:rPr>
                <w:rFonts w:hint="eastAsia" w:ascii="宋体" w:hAnsi="宋体"/>
                <w:b w:val="0"/>
                <w:bCs w:val="0"/>
                <w:color w:val="auto"/>
                <w:szCs w:val="21"/>
                <w:lang w:val="en-US" w:eastAsia="zh-CN"/>
              </w:rPr>
              <w:t>人</w:t>
            </w:r>
            <w:r>
              <w:rPr>
                <w:rFonts w:hint="default" w:ascii="宋体" w:hAnsi="宋体"/>
                <w:b w:val="0"/>
                <w:bCs w:val="0"/>
                <w:color w:val="auto"/>
                <w:szCs w:val="21"/>
                <w:lang w:val="en-US" w:eastAsia="zh-CN"/>
              </w:rPr>
              <w:t>根据吨公里运费率制定标底价</w:t>
            </w:r>
            <w:r>
              <w:rPr>
                <w:rFonts w:hint="eastAsia" w:ascii="宋体" w:hAnsi="宋体"/>
                <w:b w:val="0"/>
                <w:bCs w:val="0"/>
                <w:color w:val="auto"/>
                <w:szCs w:val="21"/>
                <w:lang w:val="en-US" w:eastAsia="zh-CN"/>
              </w:rPr>
              <w:t>，开标前宣布。</w:t>
            </w:r>
          </w:p>
          <w:p w14:paraId="542BECD0">
            <w:pPr>
              <w:spacing w:line="400" w:lineRule="exact"/>
              <w:ind w:firstLine="422" w:firstLineChars="200"/>
              <w:rPr>
                <w:rFonts w:hint="default" w:ascii="宋体" w:hAnsi="宋体"/>
                <w:b/>
                <w:bCs/>
                <w:color w:val="auto"/>
                <w:szCs w:val="21"/>
                <w:lang w:val="en-US" w:eastAsia="zh-CN"/>
              </w:rPr>
            </w:pPr>
            <w:r>
              <w:rPr>
                <w:rFonts w:hint="eastAsia" w:ascii="宋体" w:hAnsi="宋体"/>
                <w:b/>
                <w:bCs/>
                <w:color w:val="auto"/>
                <w:szCs w:val="21"/>
                <w:lang w:val="en-US" w:eastAsia="zh-CN"/>
              </w:rPr>
              <w:t>3.有效投标报价（入围区间价）</w:t>
            </w:r>
          </w:p>
          <w:p w14:paraId="2364FABA">
            <w:pPr>
              <w:spacing w:line="400" w:lineRule="exact"/>
              <w:ind w:firstLine="420" w:firstLineChars="200"/>
              <w:rPr>
                <w:rFonts w:hint="default" w:ascii="宋体" w:hAnsi="宋体"/>
                <w:b w:val="0"/>
                <w:bCs w:val="0"/>
                <w:color w:val="auto"/>
                <w:szCs w:val="21"/>
                <w:lang w:val="en-US" w:eastAsia="zh-CN"/>
              </w:rPr>
            </w:pPr>
            <w:r>
              <w:rPr>
                <w:rFonts w:hint="eastAsia" w:ascii="宋体" w:hAnsi="宋体"/>
                <w:b w:val="0"/>
                <w:bCs w:val="0"/>
                <w:color w:val="auto"/>
                <w:szCs w:val="21"/>
                <w:lang w:val="en-US" w:eastAsia="zh-CN"/>
              </w:rPr>
              <w:t>投标报价在标底价70%（含）–110%（含）范围内为有效投标报价（入围区间价）。</w:t>
            </w:r>
          </w:p>
          <w:p w14:paraId="31CE193B">
            <w:pPr>
              <w:spacing w:line="400" w:lineRule="exact"/>
              <w:ind w:firstLine="422" w:firstLineChars="200"/>
              <w:rPr>
                <w:rFonts w:ascii="宋体" w:hAnsi="宋体" w:cs="宋体"/>
                <w:color w:val="auto"/>
                <w:szCs w:val="21"/>
              </w:rPr>
            </w:pPr>
            <w:r>
              <w:rPr>
                <w:rFonts w:hint="eastAsia" w:ascii="宋体" w:hAnsi="宋体" w:cs="宋体"/>
                <w:b/>
                <w:bCs/>
                <w:color w:val="auto"/>
                <w:szCs w:val="21"/>
              </w:rPr>
              <w:t>二、报价原则</w:t>
            </w:r>
          </w:p>
          <w:p w14:paraId="21661E83">
            <w:pPr>
              <w:spacing w:line="400" w:lineRule="exact"/>
              <w:ind w:firstLine="420" w:firstLineChars="200"/>
              <w:rPr>
                <w:rFonts w:ascii="宋体" w:hAnsi="宋体" w:cs="宋体"/>
                <w:color w:val="auto"/>
                <w:szCs w:val="21"/>
              </w:rPr>
            </w:pPr>
            <w:r>
              <w:rPr>
                <w:rFonts w:hint="eastAsia" w:ascii="宋体" w:hAnsi="宋体" w:cs="宋体"/>
                <w:color w:val="auto"/>
                <w:szCs w:val="21"/>
              </w:rPr>
              <w:t>投标人应严格根据招标文件及相关资料，结合市场价格、依据企业自身实力、</w:t>
            </w:r>
            <w:r>
              <w:rPr>
                <w:rFonts w:hint="eastAsia" w:ascii="宋体" w:hAnsi="宋体" w:cs="宋体"/>
                <w:color w:val="auto"/>
                <w:szCs w:val="21"/>
                <w:lang w:val="en-US" w:eastAsia="zh-CN"/>
              </w:rPr>
              <w:t>网点布局</w:t>
            </w:r>
            <w:r>
              <w:rPr>
                <w:rFonts w:hint="eastAsia" w:ascii="宋体" w:hAnsi="宋体" w:cs="宋体"/>
                <w:color w:val="auto"/>
                <w:szCs w:val="21"/>
              </w:rPr>
              <w:t>及管理水平等，进行自主报价；投标人</w:t>
            </w:r>
            <w:r>
              <w:rPr>
                <w:rFonts w:hint="eastAsia" w:hAnsi="宋体" w:cs="宋体"/>
                <w:color w:val="auto"/>
                <w:kern w:val="0"/>
                <w:szCs w:val="21"/>
              </w:rPr>
              <w:t>各</w:t>
            </w:r>
            <w:r>
              <w:rPr>
                <w:rFonts w:hint="eastAsia" w:hAnsi="宋体" w:cs="宋体"/>
                <w:color w:val="auto"/>
                <w:kern w:val="0"/>
                <w:szCs w:val="21"/>
                <w:lang w:val="en-US" w:eastAsia="zh-CN"/>
              </w:rPr>
              <w:t>到站中各吨位区间</w:t>
            </w:r>
            <w:r>
              <w:rPr>
                <w:rFonts w:hint="eastAsia" w:ascii="宋体" w:hAnsi="宋体" w:cs="宋体"/>
                <w:color w:val="auto"/>
                <w:szCs w:val="21"/>
                <w:lang w:val="en-US" w:eastAsia="zh-CN"/>
              </w:rPr>
              <w:t>投标</w:t>
            </w:r>
            <w:r>
              <w:rPr>
                <w:rFonts w:hint="eastAsia" w:hAnsi="宋体" w:cs="宋体"/>
                <w:color w:val="auto"/>
                <w:kern w:val="0"/>
                <w:szCs w:val="21"/>
              </w:rPr>
              <w:t>含税单价</w:t>
            </w:r>
            <w:r>
              <w:rPr>
                <w:rFonts w:hint="eastAsia" w:ascii="宋体" w:hAnsi="宋体" w:cs="宋体"/>
                <w:color w:val="auto"/>
                <w:szCs w:val="21"/>
              </w:rPr>
              <w:t>只能有一个有效报价，不得提交选择性报价，否则将否决投标资格。</w:t>
            </w:r>
          </w:p>
          <w:p w14:paraId="75B97073">
            <w:pPr>
              <w:spacing w:line="400" w:lineRule="exact"/>
              <w:ind w:firstLine="422" w:firstLineChars="200"/>
              <w:rPr>
                <w:rFonts w:ascii="宋体" w:hAnsi="宋体"/>
                <w:color w:val="auto"/>
                <w:kern w:val="0"/>
                <w:szCs w:val="21"/>
              </w:rPr>
            </w:pPr>
            <w:r>
              <w:rPr>
                <w:rFonts w:hint="eastAsia" w:ascii="宋体" w:hAnsi="宋体" w:cs="宋体"/>
                <w:b/>
                <w:bCs/>
                <w:color w:val="auto"/>
                <w:szCs w:val="21"/>
              </w:rPr>
              <w:t>三、</w:t>
            </w:r>
            <w:r>
              <w:rPr>
                <w:rFonts w:hint="eastAsia" w:ascii="宋体" w:hAnsi="宋体"/>
                <w:b/>
                <w:bCs/>
                <w:color w:val="auto"/>
                <w:kern w:val="0"/>
                <w:szCs w:val="21"/>
              </w:rPr>
              <w:t>结算原则：</w:t>
            </w:r>
          </w:p>
          <w:p w14:paraId="513E1862">
            <w:pPr>
              <w:autoSpaceDE w:val="0"/>
              <w:autoSpaceDN w:val="0"/>
              <w:adjustRightInd w:val="0"/>
              <w:snapToGrid w:val="0"/>
              <w:spacing w:line="440" w:lineRule="atLeast"/>
              <w:ind w:firstLine="420" w:firstLineChars="200"/>
              <w:jc w:val="left"/>
              <w:rPr>
                <w:rFonts w:ascii="宋体" w:hAnsi="宋体"/>
                <w:bCs/>
                <w:color w:val="auto"/>
                <w:szCs w:val="21"/>
              </w:rPr>
            </w:pPr>
            <w:r>
              <w:rPr>
                <w:rFonts w:hint="eastAsia" w:ascii="宋体" w:hAnsi="宋体"/>
                <w:color w:val="auto"/>
                <w:szCs w:val="21"/>
              </w:rPr>
              <w:t>双方按实际</w:t>
            </w:r>
            <w:r>
              <w:rPr>
                <w:rFonts w:hint="eastAsia" w:ascii="宋体" w:hAnsi="宋体"/>
                <w:color w:val="auto"/>
                <w:szCs w:val="21"/>
                <w:lang w:val="en-US" w:eastAsia="zh-CN"/>
              </w:rPr>
              <w:t>各线路中各吨位区间中标</w:t>
            </w:r>
            <w:r>
              <w:rPr>
                <w:rFonts w:hint="eastAsia" w:ascii="宋体" w:hAnsi="宋体"/>
                <w:color w:val="auto"/>
                <w:szCs w:val="21"/>
              </w:rPr>
              <w:t>单价</w:t>
            </w:r>
            <w:r>
              <w:rPr>
                <w:rFonts w:hint="eastAsia" w:ascii="宋体" w:hAnsi="宋体"/>
                <w:color w:val="auto"/>
                <w:szCs w:val="21"/>
                <w:lang w:val="en-US" w:eastAsia="zh-CN"/>
              </w:rPr>
              <w:t>及实际运输数量</w:t>
            </w:r>
            <w:r>
              <w:rPr>
                <w:rFonts w:hint="eastAsia" w:ascii="宋体" w:hAnsi="宋体"/>
                <w:color w:val="auto"/>
                <w:szCs w:val="21"/>
              </w:rPr>
              <w:t>进行结算</w:t>
            </w:r>
            <w:r>
              <w:rPr>
                <w:rFonts w:hint="eastAsia" w:ascii="宋体" w:hAnsi="宋体"/>
                <w:color w:val="auto"/>
                <w:szCs w:val="21"/>
                <w:lang w:eastAsia="zh-CN"/>
              </w:rPr>
              <w:t>。</w:t>
            </w:r>
          </w:p>
          <w:p w14:paraId="04E757B1">
            <w:pPr>
              <w:spacing w:line="400" w:lineRule="exact"/>
              <w:ind w:firstLine="422" w:firstLineChars="200"/>
              <w:rPr>
                <w:rFonts w:hAnsi="宋体" w:cs="宋体"/>
                <w:color w:val="auto"/>
                <w:szCs w:val="21"/>
              </w:rPr>
            </w:pPr>
            <w:r>
              <w:rPr>
                <w:rFonts w:hint="eastAsia" w:hAnsi="宋体" w:cs="宋体"/>
                <w:b/>
                <w:bCs/>
                <w:color w:val="auto"/>
                <w:szCs w:val="21"/>
              </w:rPr>
              <w:t>四、支付方式：</w:t>
            </w:r>
          </w:p>
          <w:p w14:paraId="05461F3A">
            <w:pPr>
              <w:snapToGrid w:val="0"/>
              <w:spacing w:line="400" w:lineRule="exact"/>
              <w:ind w:firstLine="420" w:firstLineChars="200"/>
              <w:rPr>
                <w:rFonts w:ascii="宋体" w:hAnsi="宋体"/>
                <w:color w:val="auto"/>
                <w:szCs w:val="21"/>
              </w:rPr>
            </w:pPr>
            <w:r>
              <w:rPr>
                <w:rFonts w:hint="eastAsia" w:ascii="宋体" w:hAnsi="宋体"/>
                <w:color w:val="auto"/>
                <w:szCs w:val="21"/>
              </w:rPr>
              <w:t>转账支付。</w:t>
            </w:r>
          </w:p>
          <w:p w14:paraId="17EF5881">
            <w:pPr>
              <w:snapToGrid w:val="0"/>
              <w:spacing w:line="400" w:lineRule="exact"/>
              <w:ind w:firstLine="422" w:firstLineChars="200"/>
              <w:rPr>
                <w:rFonts w:ascii="宋体" w:hAnsi="宋体" w:cs="宋体"/>
                <w:b/>
                <w:bCs/>
                <w:color w:val="auto"/>
                <w:szCs w:val="21"/>
              </w:rPr>
            </w:pPr>
            <w:r>
              <w:rPr>
                <w:rFonts w:hint="eastAsia" w:ascii="宋体" w:hAnsi="宋体" w:cs="宋体"/>
                <w:b/>
                <w:bCs/>
                <w:color w:val="auto"/>
                <w:szCs w:val="21"/>
              </w:rPr>
              <w:t>特别提醒：</w:t>
            </w:r>
          </w:p>
          <w:p w14:paraId="1035EC66">
            <w:pPr>
              <w:adjustRightInd w:val="0"/>
              <w:snapToGrid w:val="0"/>
              <w:spacing w:line="400" w:lineRule="exact"/>
              <w:ind w:firstLine="420" w:firstLineChars="200"/>
              <w:rPr>
                <w:rFonts w:hint="eastAsia" w:ascii="宋体" w:hAnsi="宋体" w:cs="宋体"/>
                <w:b w:val="0"/>
                <w:bCs w:val="0"/>
                <w:color w:val="auto"/>
                <w:szCs w:val="21"/>
              </w:rPr>
            </w:pPr>
            <w:r>
              <w:rPr>
                <w:rFonts w:hint="eastAsia" w:ascii="宋体" w:hAnsi="宋体" w:cs="宋体"/>
                <w:b w:val="0"/>
                <w:bCs w:val="0"/>
                <w:color w:val="auto"/>
                <w:szCs w:val="21"/>
                <w:lang w:val="en-US" w:eastAsia="zh-CN"/>
              </w:rPr>
              <w:t>1</w:t>
            </w:r>
            <w:r>
              <w:rPr>
                <w:rFonts w:hint="eastAsia" w:ascii="宋体" w:hAnsi="宋体" w:cs="宋体"/>
                <w:b w:val="0"/>
                <w:bCs w:val="0"/>
                <w:color w:val="auto"/>
                <w:szCs w:val="21"/>
              </w:rPr>
              <w:t>.中标人需向招标人开具合法合规增值税</w:t>
            </w:r>
            <w:r>
              <w:rPr>
                <w:rFonts w:hint="eastAsia" w:ascii="宋体" w:hAnsi="宋体" w:cs="宋体"/>
                <w:b w:val="0"/>
                <w:bCs w:val="0"/>
                <w:color w:val="auto"/>
                <w:szCs w:val="21"/>
                <w:lang w:val="en-US" w:eastAsia="zh-CN"/>
              </w:rPr>
              <w:t>专用</w:t>
            </w:r>
            <w:r>
              <w:rPr>
                <w:rFonts w:hint="eastAsia" w:ascii="宋体" w:hAnsi="宋体" w:cs="宋体"/>
                <w:b w:val="0"/>
                <w:bCs w:val="0"/>
                <w:color w:val="auto"/>
                <w:szCs w:val="21"/>
              </w:rPr>
              <w:t>发票，</w:t>
            </w:r>
            <w:r>
              <w:rPr>
                <w:rFonts w:hint="eastAsia" w:ascii="宋体" w:hAnsi="宋体" w:cs="宋体"/>
                <w:b w:val="0"/>
                <w:bCs w:val="0"/>
                <w:color w:val="auto"/>
                <w:szCs w:val="21"/>
                <w:lang w:val="en-US" w:eastAsia="zh-CN"/>
              </w:rPr>
              <w:t>税率为9%。</w:t>
            </w:r>
            <w:r>
              <w:rPr>
                <w:rFonts w:hint="eastAsia" w:ascii="宋体" w:hAnsi="宋体" w:cs="宋体"/>
                <w:b w:val="0"/>
                <w:bCs w:val="0"/>
                <w:color w:val="auto"/>
                <w:szCs w:val="21"/>
              </w:rPr>
              <w:t>若增值税发票税率受国家税收政策调整变化，则</w:t>
            </w:r>
            <w:r>
              <w:rPr>
                <w:rFonts w:hint="eastAsia" w:ascii="宋体" w:hAnsi="宋体" w:cs="宋体"/>
                <w:b w:val="0"/>
                <w:bCs w:val="0"/>
                <w:color w:val="auto"/>
                <w:szCs w:val="21"/>
                <w:lang w:val="en-US" w:eastAsia="zh-CN"/>
              </w:rPr>
              <w:t>中标价</w:t>
            </w:r>
            <w:r>
              <w:rPr>
                <w:rFonts w:hint="eastAsia" w:ascii="宋体" w:hAnsi="宋体" w:cs="宋体"/>
                <w:b w:val="0"/>
                <w:bCs w:val="0"/>
                <w:color w:val="auto"/>
                <w:szCs w:val="21"/>
              </w:rPr>
              <w:t>不受税率变化影响。</w:t>
            </w:r>
          </w:p>
          <w:p w14:paraId="507C4A2D">
            <w:pPr>
              <w:adjustRightInd w:val="0"/>
              <w:snapToGrid w:val="0"/>
              <w:spacing w:line="400" w:lineRule="exact"/>
              <w:ind w:firstLine="420" w:firstLineChars="200"/>
              <w:rPr>
                <w:rFonts w:hint="default" w:ascii="宋体" w:hAnsi="宋体" w:eastAsia="宋体" w:cs="宋体"/>
                <w:b/>
                <w:bCs/>
                <w:color w:val="auto"/>
                <w:szCs w:val="21"/>
                <w:lang w:val="en-US" w:eastAsia="zh-CN"/>
              </w:rPr>
            </w:pPr>
            <w:r>
              <w:rPr>
                <w:rFonts w:hint="eastAsia" w:ascii="宋体" w:hAnsi="宋体" w:cs="宋体"/>
                <w:b w:val="0"/>
                <w:bCs w:val="0"/>
                <w:color w:val="auto"/>
                <w:szCs w:val="21"/>
                <w:lang w:val="en-US" w:eastAsia="zh-CN"/>
              </w:rPr>
              <w:t>2.发货明细所列数量为2025年年度已发生运输配送数量，2026年实际运输配送数量以实际发生为准，2025年发运数量作为投标人本次投标报价参考使用，不作为本次招标人最低发运数量的承诺。</w:t>
            </w:r>
          </w:p>
        </w:tc>
      </w:tr>
      <w:bookmarkEnd w:id="24"/>
      <w:tr w14:paraId="0D439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1089" w:type="dxa"/>
            <w:vAlign w:val="center"/>
          </w:tcPr>
          <w:p w14:paraId="55BD9AE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4.7</w:t>
            </w:r>
          </w:p>
        </w:tc>
        <w:tc>
          <w:tcPr>
            <w:tcW w:w="1493" w:type="dxa"/>
            <w:vAlign w:val="center"/>
          </w:tcPr>
          <w:p w14:paraId="137E4BE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投标保证金</w:t>
            </w:r>
          </w:p>
        </w:tc>
        <w:tc>
          <w:tcPr>
            <w:tcW w:w="6751" w:type="dxa"/>
            <w:vAlign w:val="center"/>
          </w:tcPr>
          <w:p w14:paraId="76DBDE0D">
            <w:pPr>
              <w:wordWrap w:val="0"/>
              <w:topLinePunct/>
              <w:snapToGrid w:val="0"/>
              <w:spacing w:line="400" w:lineRule="exact"/>
              <w:ind w:firstLine="422" w:firstLineChars="200"/>
              <w:rPr>
                <w:rFonts w:ascii="宋体" w:hAnsi="宋体"/>
                <w:i/>
                <w:color w:val="auto"/>
                <w:kern w:val="0"/>
                <w:szCs w:val="21"/>
              </w:rPr>
            </w:pPr>
            <w:bookmarkStart w:id="26" w:name="_Hlk152607965"/>
            <w:bookmarkStart w:id="27" w:name="_Hlk147962172"/>
            <w:r>
              <w:rPr>
                <w:rFonts w:hint="eastAsia" w:ascii="宋体" w:hAnsi="宋体"/>
                <w:b/>
                <w:color w:val="auto"/>
                <w:kern w:val="0"/>
                <w:szCs w:val="21"/>
              </w:rPr>
              <w:t>投标保证金的缴纳由投标人</w:t>
            </w:r>
            <w:r>
              <w:rPr>
                <w:rFonts w:hint="eastAsia" w:ascii="宋体" w:hAnsi="宋体"/>
                <w:b/>
                <w:color w:val="auto"/>
                <w:kern w:val="0"/>
                <w:szCs w:val="21"/>
                <w:lang w:val="en-US" w:eastAsia="zh-CN"/>
              </w:rPr>
              <w:t>按照</w:t>
            </w:r>
            <w:r>
              <w:rPr>
                <w:rFonts w:hint="eastAsia" w:ascii="宋体" w:hAnsi="宋体"/>
                <w:b/>
                <w:color w:val="auto"/>
                <w:kern w:val="0"/>
                <w:szCs w:val="21"/>
              </w:rPr>
              <w:t>以下方式</w:t>
            </w:r>
            <w:r>
              <w:rPr>
                <w:rFonts w:hint="eastAsia" w:ascii="宋体" w:hAnsi="宋体"/>
                <w:b/>
                <w:color w:val="auto"/>
                <w:kern w:val="0"/>
                <w:szCs w:val="21"/>
                <w:lang w:val="en-US" w:eastAsia="zh-CN"/>
              </w:rPr>
              <w:t>缴纳</w:t>
            </w:r>
            <w:r>
              <w:rPr>
                <w:rFonts w:hint="eastAsia" w:ascii="宋体" w:hAnsi="宋体"/>
                <w:b/>
                <w:color w:val="auto"/>
                <w:kern w:val="0"/>
                <w:szCs w:val="21"/>
              </w:rPr>
              <w:t>：</w:t>
            </w:r>
          </w:p>
          <w:p w14:paraId="17273502">
            <w:pPr>
              <w:widowControl/>
              <w:shd w:val="clear"/>
              <w:wordWrap w:val="0"/>
              <w:topLinePunct/>
              <w:spacing w:line="400" w:lineRule="exact"/>
              <w:ind w:firstLine="422" w:firstLineChars="200"/>
              <w:jc w:val="left"/>
              <w:rPr>
                <w:rFonts w:hint="eastAsia" w:ascii="宋体" w:hAnsi="宋体"/>
                <w:b/>
                <w:bCs/>
                <w:color w:val="auto"/>
                <w:kern w:val="0"/>
                <w:szCs w:val="21"/>
                <w:highlight w:val="none"/>
              </w:rPr>
            </w:pPr>
            <w:r>
              <w:rPr>
                <w:rFonts w:hint="eastAsia" w:ascii="宋体" w:hAnsi="宋体"/>
                <w:b/>
                <w:bCs/>
                <w:color w:val="auto"/>
                <w:kern w:val="0"/>
                <w:szCs w:val="21"/>
                <w:highlight w:val="none"/>
                <w:lang w:val="en-US" w:eastAsia="zh-CN"/>
              </w:rPr>
              <w:t>1.保证金金额：人民币10万元整</w:t>
            </w:r>
            <w:r>
              <w:rPr>
                <w:rFonts w:hint="eastAsia" w:ascii="宋体" w:hAnsi="宋体"/>
                <w:b/>
                <w:bCs/>
                <w:color w:val="auto"/>
                <w:kern w:val="0"/>
                <w:szCs w:val="21"/>
                <w:highlight w:val="none"/>
              </w:rPr>
              <w:t>。</w:t>
            </w:r>
          </w:p>
          <w:p w14:paraId="4FC0DD9C">
            <w:pPr>
              <w:widowControl/>
              <w:wordWrap w:val="0"/>
              <w:topLinePunct/>
              <w:spacing w:line="400" w:lineRule="exact"/>
              <w:ind w:firstLine="422" w:firstLineChars="200"/>
              <w:jc w:val="left"/>
              <w:rPr>
                <w:rFonts w:hint="eastAsia" w:ascii="宋体" w:hAnsi="宋体"/>
                <w:color w:val="auto"/>
                <w:kern w:val="0"/>
                <w:szCs w:val="21"/>
                <w:highlight w:val="none"/>
              </w:rPr>
            </w:pPr>
            <w:r>
              <w:rPr>
                <w:rFonts w:hint="eastAsia" w:ascii="宋体" w:hAnsi="宋体"/>
                <w:b/>
                <w:bCs/>
                <w:color w:val="auto"/>
                <w:kern w:val="0"/>
                <w:szCs w:val="21"/>
                <w:highlight w:val="none"/>
                <w:lang w:val="en-US" w:eastAsia="zh-CN"/>
              </w:rPr>
              <w:t>2.到账时间要求：</w:t>
            </w:r>
            <w:r>
              <w:rPr>
                <w:rFonts w:hint="eastAsia" w:ascii="宋体" w:hAnsi="宋体"/>
                <w:color w:val="auto"/>
                <w:kern w:val="0"/>
                <w:szCs w:val="21"/>
                <w:highlight w:val="none"/>
              </w:rPr>
              <w:t>投标保证金须在2025年12月1</w:t>
            </w: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日</w:t>
            </w:r>
            <w:r>
              <w:rPr>
                <w:rFonts w:hint="eastAsia" w:ascii="宋体" w:hAnsi="宋体"/>
                <w:color w:val="auto"/>
                <w:kern w:val="0"/>
                <w:szCs w:val="21"/>
                <w:highlight w:val="none"/>
                <w:lang w:val="en-US" w:eastAsia="zh-CN"/>
              </w:rPr>
              <w:t>17时</w:t>
            </w:r>
            <w:r>
              <w:rPr>
                <w:rFonts w:hint="eastAsia" w:ascii="宋体" w:hAnsi="宋体"/>
                <w:color w:val="auto"/>
                <w:kern w:val="0"/>
                <w:szCs w:val="21"/>
                <w:highlight w:val="none"/>
              </w:rPr>
              <w:t>00</w:t>
            </w:r>
            <w:r>
              <w:rPr>
                <w:rFonts w:hint="eastAsia" w:ascii="宋体" w:hAnsi="宋体"/>
                <w:color w:val="auto"/>
                <w:kern w:val="0"/>
                <w:szCs w:val="21"/>
                <w:highlight w:val="none"/>
                <w:lang w:val="en-US" w:eastAsia="zh-CN"/>
              </w:rPr>
              <w:t>分</w:t>
            </w:r>
            <w:r>
              <w:rPr>
                <w:rFonts w:hint="eastAsia" w:ascii="宋体" w:hAnsi="宋体"/>
                <w:color w:val="auto"/>
                <w:kern w:val="0"/>
                <w:szCs w:val="21"/>
                <w:highlight w:val="none"/>
              </w:rPr>
              <w:t>前缴纳</w:t>
            </w:r>
            <w:r>
              <w:rPr>
                <w:rFonts w:hint="eastAsia" w:ascii="宋体" w:hAnsi="宋体"/>
                <w:color w:val="auto"/>
                <w:kern w:val="0"/>
                <w:szCs w:val="21"/>
                <w:highlight w:val="none"/>
                <w:lang w:val="en-US" w:eastAsia="zh-CN"/>
              </w:rPr>
              <w:t>到账</w:t>
            </w:r>
            <w:r>
              <w:rPr>
                <w:rFonts w:hint="eastAsia" w:ascii="宋体" w:hAnsi="宋体"/>
                <w:color w:val="auto"/>
                <w:kern w:val="0"/>
                <w:szCs w:val="21"/>
                <w:highlight w:val="none"/>
              </w:rPr>
              <w:t>。</w:t>
            </w:r>
          </w:p>
          <w:p w14:paraId="1C0A71BB">
            <w:pPr>
              <w:widowControl/>
              <w:wordWrap w:val="0"/>
              <w:topLinePunct/>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3.保证金退还：</w:t>
            </w:r>
            <w:r>
              <w:rPr>
                <w:rFonts w:hint="eastAsia" w:ascii="宋体" w:hAnsi="宋体"/>
                <w:color w:val="auto"/>
                <w:kern w:val="0"/>
                <w:szCs w:val="21"/>
              </w:rPr>
              <w:t>未中标单位在开标结束后</w:t>
            </w:r>
            <w:r>
              <w:rPr>
                <w:rFonts w:hint="eastAsia" w:ascii="宋体" w:hAnsi="宋体"/>
                <w:color w:val="auto"/>
                <w:kern w:val="0"/>
                <w:szCs w:val="21"/>
                <w:lang w:val="en-US" w:eastAsia="zh-CN"/>
              </w:rPr>
              <w:t>15</w:t>
            </w:r>
            <w:r>
              <w:rPr>
                <w:rFonts w:hint="eastAsia" w:ascii="宋体" w:hAnsi="宋体"/>
                <w:color w:val="auto"/>
                <w:kern w:val="0"/>
                <w:szCs w:val="21"/>
              </w:rPr>
              <w:t>个工作日无息退还；中标单位在</w:t>
            </w:r>
            <w:r>
              <w:rPr>
                <w:rFonts w:hint="eastAsia" w:ascii="宋体" w:hAnsi="宋体"/>
                <w:color w:val="auto"/>
                <w:kern w:val="0"/>
                <w:szCs w:val="21"/>
                <w:lang w:val="en-US" w:eastAsia="zh-CN"/>
              </w:rPr>
              <w:t>签订完合同及缴纳履约保证金</w:t>
            </w:r>
            <w:r>
              <w:rPr>
                <w:rFonts w:hint="eastAsia" w:ascii="宋体" w:hAnsi="宋体"/>
                <w:color w:val="auto"/>
                <w:kern w:val="0"/>
                <w:szCs w:val="21"/>
              </w:rPr>
              <w:t>后</w:t>
            </w:r>
            <w:r>
              <w:rPr>
                <w:rFonts w:hint="eastAsia" w:ascii="宋体" w:hAnsi="宋体"/>
                <w:color w:val="auto"/>
                <w:kern w:val="0"/>
                <w:szCs w:val="21"/>
                <w:lang w:val="en-US" w:eastAsia="zh-CN"/>
              </w:rPr>
              <w:t>7个工作日</w:t>
            </w:r>
            <w:r>
              <w:rPr>
                <w:rFonts w:hint="eastAsia" w:ascii="宋体" w:hAnsi="宋体"/>
                <w:color w:val="auto"/>
                <w:kern w:val="0"/>
                <w:szCs w:val="21"/>
              </w:rPr>
              <w:t>无息退还。</w:t>
            </w:r>
          </w:p>
          <w:p w14:paraId="746DA38E">
            <w:pPr>
              <w:widowControl/>
              <w:wordWrap w:val="0"/>
              <w:topLinePunct/>
              <w:spacing w:line="400" w:lineRule="exact"/>
              <w:ind w:firstLine="422" w:firstLineChars="200"/>
              <w:jc w:val="left"/>
              <w:rPr>
                <w:rFonts w:hint="eastAsia" w:ascii="宋体" w:hAnsi="宋体"/>
                <w:b/>
                <w:bCs/>
                <w:color w:val="auto"/>
                <w:kern w:val="0"/>
                <w:szCs w:val="21"/>
                <w:lang w:val="en-US" w:eastAsia="zh-CN"/>
              </w:rPr>
            </w:pPr>
            <w:r>
              <w:rPr>
                <w:rFonts w:hint="eastAsia" w:ascii="宋体" w:hAnsi="宋体"/>
                <w:b/>
                <w:bCs/>
                <w:color w:val="auto"/>
                <w:kern w:val="0"/>
                <w:szCs w:val="21"/>
                <w:lang w:val="en-US" w:eastAsia="zh-CN"/>
              </w:rPr>
              <w:t>4.缴纳保证金账户信息：</w:t>
            </w:r>
          </w:p>
          <w:p w14:paraId="5A0CF8C8">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户  名：重庆市涪陵榨菜集团股份有限公司</w:t>
            </w:r>
          </w:p>
          <w:p w14:paraId="5BBDD47E">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开户行：中信银行重庆涪陵支行</w:t>
            </w:r>
          </w:p>
          <w:p w14:paraId="2C5C3039">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 xml:space="preserve">账  号：7422010182100003830  </w:t>
            </w:r>
          </w:p>
          <w:p w14:paraId="4A7F9079">
            <w:pPr>
              <w:widowControl/>
              <w:wordWrap w:val="0"/>
              <w:topLinePunct/>
              <w:spacing w:line="400" w:lineRule="exact"/>
              <w:ind w:firstLine="420" w:firstLineChars="200"/>
              <w:jc w:val="left"/>
              <w:rPr>
                <w:rFonts w:ascii="宋体" w:hAnsi="宋体"/>
                <w:color w:val="auto"/>
                <w:kern w:val="0"/>
                <w:szCs w:val="21"/>
              </w:rPr>
            </w:pPr>
            <w:r>
              <w:rPr>
                <w:rFonts w:hint="eastAsia" w:ascii="宋体" w:hAnsi="宋体"/>
                <w:color w:val="auto"/>
                <w:kern w:val="0"/>
                <w:szCs w:val="21"/>
              </w:rPr>
              <w:t>注：投标人必须在付款凭证备注栏中注明是“</w:t>
            </w:r>
            <w:r>
              <w:rPr>
                <w:rFonts w:hint="eastAsia" w:ascii="宋体" w:hAnsi="宋体"/>
                <w:b/>
                <w:bCs/>
                <w:color w:val="auto"/>
                <w:kern w:val="0"/>
                <w:szCs w:val="21"/>
                <w:lang w:val="en-US" w:eastAsia="zh-CN"/>
              </w:rPr>
              <w:t>涪陵榨菜集团2026年度特殊渠道物流配送服务</w:t>
            </w:r>
            <w:r>
              <w:rPr>
                <w:rFonts w:hint="eastAsia" w:ascii="宋体" w:hAnsi="宋体"/>
                <w:b/>
                <w:bCs/>
                <w:color w:val="auto"/>
                <w:kern w:val="0"/>
                <w:szCs w:val="21"/>
              </w:rPr>
              <w:t>投标保证金</w:t>
            </w:r>
            <w:r>
              <w:rPr>
                <w:rFonts w:hint="eastAsia" w:ascii="宋体" w:hAnsi="宋体"/>
                <w:color w:val="auto"/>
                <w:kern w:val="0"/>
                <w:szCs w:val="21"/>
              </w:rPr>
              <w:t>”。</w:t>
            </w:r>
          </w:p>
          <w:p w14:paraId="199BCFE3">
            <w:pPr>
              <w:widowControl/>
              <w:wordWrap w:val="0"/>
              <w:topLinePunct/>
              <w:snapToGrid w:val="0"/>
              <w:spacing w:line="400" w:lineRule="exact"/>
              <w:ind w:firstLine="422" w:firstLineChars="200"/>
              <w:jc w:val="left"/>
              <w:rPr>
                <w:rFonts w:ascii="宋体" w:hAnsi="宋体" w:cs="MingLiU"/>
                <w:b/>
                <w:bCs/>
                <w:color w:val="auto"/>
                <w:szCs w:val="21"/>
              </w:rPr>
            </w:pPr>
            <w:r>
              <w:rPr>
                <w:rFonts w:hint="eastAsia" w:ascii="宋体" w:hAnsi="宋体" w:cs="MingLiU"/>
                <w:b/>
                <w:bCs/>
                <w:color w:val="auto"/>
                <w:szCs w:val="21"/>
              </w:rPr>
              <w:t>特别提示：</w:t>
            </w:r>
          </w:p>
          <w:p w14:paraId="31056015">
            <w:pPr>
              <w:widowControl/>
              <w:wordWrap w:val="0"/>
              <w:topLinePunct/>
              <w:snapToGrid w:val="0"/>
              <w:spacing w:line="400" w:lineRule="exact"/>
              <w:ind w:firstLine="420" w:firstLineChars="200"/>
              <w:rPr>
                <w:rFonts w:ascii="宋体" w:hAnsi="宋体" w:cs="MingLiU"/>
                <w:b w:val="0"/>
                <w:bCs w:val="0"/>
                <w:color w:val="auto"/>
                <w:szCs w:val="21"/>
              </w:rPr>
            </w:pPr>
            <w:r>
              <w:rPr>
                <w:rFonts w:hint="eastAsia" w:ascii="宋体" w:hAnsi="宋体" w:cs="MingLiU"/>
                <w:b w:val="0"/>
                <w:bCs w:val="0"/>
                <w:color w:val="auto"/>
                <w:szCs w:val="21"/>
              </w:rPr>
              <w:t>（</w:t>
            </w:r>
            <w:r>
              <w:rPr>
                <w:rFonts w:ascii="宋体" w:hAnsi="宋体" w:cs="MingLiU"/>
                <w:b w:val="0"/>
                <w:bCs w:val="0"/>
                <w:color w:val="auto"/>
                <w:szCs w:val="21"/>
              </w:rPr>
              <w:t>1）各投标人在转款时须充分考虑银行转款的时间误差风险，一切风险投标人自已承担。开标时，各投标人的具体到账情况均以</w:t>
            </w:r>
            <w:r>
              <w:rPr>
                <w:rFonts w:hint="eastAsia" w:ascii="宋体" w:hAnsi="宋体" w:cs="MingLiU"/>
                <w:b w:val="0"/>
                <w:bCs w:val="0"/>
                <w:color w:val="auto"/>
                <w:szCs w:val="21"/>
                <w:lang w:val="en-US" w:eastAsia="zh-CN"/>
              </w:rPr>
              <w:t>招标人</w:t>
            </w:r>
            <w:r>
              <w:rPr>
                <w:rFonts w:ascii="宋体" w:hAnsi="宋体" w:cs="MingLiU"/>
                <w:b w:val="0"/>
                <w:bCs w:val="0"/>
                <w:color w:val="auto"/>
                <w:szCs w:val="21"/>
              </w:rPr>
              <w:t>所出示的银行到账信息为准，否则投标无效。</w:t>
            </w:r>
          </w:p>
          <w:p w14:paraId="7639D900">
            <w:pPr>
              <w:widowControl/>
              <w:wordWrap w:val="0"/>
              <w:topLinePunct/>
              <w:snapToGrid w:val="0"/>
              <w:spacing w:line="400" w:lineRule="exact"/>
              <w:ind w:firstLine="420" w:firstLineChars="200"/>
              <w:rPr>
                <w:rFonts w:ascii="宋体" w:hAnsi="宋体" w:cs="MingLiU"/>
                <w:b w:val="0"/>
                <w:bCs w:val="0"/>
                <w:color w:val="auto"/>
                <w:szCs w:val="21"/>
              </w:rPr>
            </w:pPr>
            <w:r>
              <w:rPr>
                <w:rFonts w:hint="eastAsia" w:ascii="宋体" w:hAnsi="宋体" w:cs="MingLiU"/>
                <w:b w:val="0"/>
                <w:bCs w:val="0"/>
                <w:color w:val="auto"/>
                <w:szCs w:val="21"/>
              </w:rPr>
              <w:t>（</w:t>
            </w:r>
            <w:r>
              <w:rPr>
                <w:rFonts w:ascii="宋体" w:hAnsi="宋体" w:cs="MingLiU"/>
                <w:b w:val="0"/>
                <w:bCs w:val="0"/>
                <w:color w:val="auto"/>
                <w:szCs w:val="21"/>
              </w:rPr>
              <w:t>2）各投标人须按规定的投标保证金金额转入指定账户</w:t>
            </w:r>
            <w:r>
              <w:rPr>
                <w:rFonts w:hint="eastAsia" w:ascii="宋体" w:hAnsi="宋体" w:cs="MingLiU"/>
                <w:b w:val="0"/>
                <w:bCs w:val="0"/>
                <w:color w:val="auto"/>
                <w:szCs w:val="21"/>
                <w:lang w:eastAsia="zh-CN"/>
              </w:rPr>
              <w:t>，</w:t>
            </w:r>
            <w:r>
              <w:rPr>
                <w:rFonts w:hint="eastAsia" w:ascii="宋体" w:hAnsi="宋体" w:cs="MingLiU"/>
                <w:b w:val="0"/>
                <w:bCs w:val="0"/>
                <w:color w:val="auto"/>
                <w:szCs w:val="21"/>
              </w:rPr>
              <w:t>否则，其投标将被否决。</w:t>
            </w:r>
          </w:p>
          <w:bookmarkEnd w:id="26"/>
          <w:bookmarkEnd w:id="27"/>
          <w:p w14:paraId="7FCAE999">
            <w:pPr>
              <w:autoSpaceDE w:val="0"/>
              <w:autoSpaceDN w:val="0"/>
              <w:adjustRightInd w:val="0"/>
              <w:spacing w:line="400" w:lineRule="exact"/>
              <w:ind w:firstLine="422" w:firstLineChars="200"/>
              <w:rPr>
                <w:rFonts w:ascii="宋体" w:hAnsi="宋体" w:cs="MingLiU"/>
                <w:b/>
                <w:bCs/>
                <w:color w:val="auto"/>
                <w:szCs w:val="21"/>
              </w:rPr>
            </w:pPr>
          </w:p>
        </w:tc>
      </w:tr>
      <w:tr w14:paraId="68F5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2D9AF15">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4.8</w:t>
            </w:r>
          </w:p>
        </w:tc>
        <w:tc>
          <w:tcPr>
            <w:tcW w:w="1493" w:type="dxa"/>
            <w:vAlign w:val="center"/>
          </w:tcPr>
          <w:p w14:paraId="2AA5BC6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投标文件有效期(</w:t>
            </w:r>
            <w:r>
              <w:rPr>
                <w:rFonts w:hint="eastAsia" w:ascii="宋体" w:hAnsi="宋体" w:cs="宋体"/>
                <w:color w:val="auto"/>
                <w:kern w:val="0"/>
              </w:rPr>
              <w:t>投标有效期)</w:t>
            </w:r>
          </w:p>
        </w:tc>
        <w:tc>
          <w:tcPr>
            <w:tcW w:w="6751" w:type="dxa"/>
            <w:vAlign w:val="center"/>
          </w:tcPr>
          <w:p w14:paraId="4131A81A">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kern w:val="0"/>
                <w:szCs w:val="21"/>
              </w:rPr>
              <w:t>90 日历天（从提交投标文件截止日起计算）。</w:t>
            </w:r>
          </w:p>
        </w:tc>
      </w:tr>
      <w:tr w14:paraId="46B7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9333" w:type="dxa"/>
            <w:gridSpan w:val="3"/>
            <w:shd w:val="clear" w:color="auto" w:fill="auto"/>
            <w:vAlign w:val="center"/>
          </w:tcPr>
          <w:p w14:paraId="22863FBD">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 xml:space="preserve"> 投 标 文 件 的 递 交</w:t>
            </w:r>
          </w:p>
        </w:tc>
      </w:tr>
      <w:tr w14:paraId="7C70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089" w:type="dxa"/>
            <w:vAlign w:val="center"/>
          </w:tcPr>
          <w:p w14:paraId="1145B4B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5.1</w:t>
            </w:r>
          </w:p>
        </w:tc>
        <w:tc>
          <w:tcPr>
            <w:tcW w:w="1493" w:type="dxa"/>
            <w:vAlign w:val="center"/>
          </w:tcPr>
          <w:p w14:paraId="385858B0">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投标文件的装订、密封及标记</w:t>
            </w:r>
          </w:p>
        </w:tc>
        <w:tc>
          <w:tcPr>
            <w:tcW w:w="6751" w:type="dxa"/>
            <w:vAlign w:val="center"/>
          </w:tcPr>
          <w:p w14:paraId="3C9B4DF6">
            <w:pPr>
              <w:adjustRightInd w:val="0"/>
              <w:snapToGrid w:val="0"/>
              <w:spacing w:line="400" w:lineRule="exact"/>
              <w:ind w:firstLine="439" w:firstLineChars="208"/>
              <w:rPr>
                <w:rFonts w:ascii="宋体" w:hAnsi="宋体" w:cs="宋体"/>
                <w:b/>
                <w:bCs/>
                <w:color w:val="auto"/>
                <w:kern w:val="0"/>
                <w:szCs w:val="21"/>
              </w:rPr>
            </w:pPr>
            <w:r>
              <w:rPr>
                <w:rFonts w:hint="eastAsia" w:ascii="宋体" w:hAnsi="宋体" w:cs="宋体"/>
                <w:b/>
                <w:bCs/>
                <w:color w:val="auto"/>
                <w:kern w:val="0"/>
                <w:szCs w:val="21"/>
              </w:rPr>
              <w:t>一、投标文件的装订</w:t>
            </w:r>
          </w:p>
          <w:p w14:paraId="19BB36D8">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1、投标文件</w:t>
            </w:r>
            <w:r>
              <w:rPr>
                <w:rFonts w:hint="eastAsia" w:ascii="宋体" w:hAnsi="宋体" w:cs="宋体"/>
                <w:color w:val="auto"/>
                <w:kern w:val="0"/>
                <w:szCs w:val="21"/>
              </w:rPr>
              <w:t>需</w:t>
            </w:r>
            <w:r>
              <w:rPr>
                <w:rFonts w:hint="eastAsia" w:ascii="宋体" w:hAnsi="宋体" w:cs="宋体"/>
                <w:b w:val="0"/>
                <w:bCs w:val="0"/>
                <w:color w:val="auto"/>
                <w:szCs w:val="21"/>
                <w:lang w:val="en-US" w:eastAsia="zh-CN"/>
              </w:rPr>
              <w:t>装</w:t>
            </w:r>
            <w:r>
              <w:rPr>
                <w:rFonts w:hint="eastAsia" w:ascii="宋体" w:hAnsi="宋体" w:cs="宋体"/>
                <w:color w:val="auto"/>
                <w:szCs w:val="21"/>
              </w:rPr>
              <w:t>订成册</w:t>
            </w:r>
            <w:r>
              <w:rPr>
                <w:rFonts w:hint="eastAsia" w:ascii="宋体" w:hAnsi="宋体" w:cs="宋体"/>
                <w:color w:val="auto"/>
                <w:szCs w:val="21"/>
                <w:lang w:eastAsia="zh-CN"/>
              </w:rPr>
              <w:t>（</w:t>
            </w:r>
            <w:r>
              <w:rPr>
                <w:rFonts w:hint="eastAsia" w:ascii="宋体" w:hAnsi="宋体" w:cs="宋体"/>
                <w:color w:val="auto"/>
                <w:szCs w:val="21"/>
                <w:lang w:val="en-US" w:eastAsia="zh-CN"/>
              </w:rPr>
              <w:t>合并所有文件在一份PDF版本文件中</w:t>
            </w:r>
            <w:r>
              <w:rPr>
                <w:rFonts w:hint="eastAsia" w:ascii="宋体" w:hAnsi="宋体" w:cs="宋体"/>
                <w:color w:val="auto"/>
                <w:szCs w:val="21"/>
                <w:lang w:eastAsia="zh-CN"/>
              </w:rPr>
              <w:t>）</w:t>
            </w:r>
            <w:r>
              <w:rPr>
                <w:rFonts w:hint="eastAsia" w:ascii="宋体" w:hAnsi="宋体" w:cs="宋体"/>
                <w:color w:val="auto"/>
                <w:szCs w:val="21"/>
              </w:rPr>
              <w:t>。</w:t>
            </w:r>
          </w:p>
          <w:p w14:paraId="23BADE7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2、投标文件正本文件内签字和盖章须</w:t>
            </w:r>
            <w:r>
              <w:rPr>
                <w:rFonts w:hint="eastAsia" w:ascii="宋体" w:hAnsi="宋体" w:cs="宋体"/>
                <w:color w:val="auto"/>
                <w:szCs w:val="21"/>
                <w:lang w:val="en-US" w:eastAsia="zh-CN"/>
              </w:rPr>
              <w:t>完整清晰</w:t>
            </w:r>
            <w:r>
              <w:rPr>
                <w:rFonts w:hint="eastAsia" w:ascii="宋体" w:hAnsi="宋体" w:cs="宋体"/>
                <w:color w:val="auto"/>
                <w:szCs w:val="21"/>
              </w:rPr>
              <w:t>。</w:t>
            </w:r>
          </w:p>
          <w:p w14:paraId="1F72F83C">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3、招标文件中已提供了投标文件格式的部分，须按其格式填写和提供，编制投标文件时不得对第六章“投标文件格式”作修改。</w:t>
            </w:r>
          </w:p>
          <w:p w14:paraId="2C0034B8">
            <w:pPr>
              <w:autoSpaceDN w:val="0"/>
              <w:spacing w:line="400" w:lineRule="exact"/>
              <w:ind w:firstLine="422" w:firstLineChars="200"/>
              <w:rPr>
                <w:rFonts w:ascii="宋体" w:hAnsi="宋体" w:cs="宋体"/>
                <w:b/>
                <w:color w:val="auto"/>
                <w:szCs w:val="21"/>
              </w:rPr>
            </w:pPr>
            <w:r>
              <w:rPr>
                <w:rFonts w:hint="eastAsia" w:ascii="宋体" w:hAnsi="宋体" w:cs="宋体"/>
                <w:b/>
                <w:color w:val="auto"/>
                <w:szCs w:val="21"/>
                <w:lang w:val="en-US" w:eastAsia="zh-CN"/>
              </w:rPr>
              <w:t>二</w:t>
            </w:r>
            <w:r>
              <w:rPr>
                <w:rFonts w:hint="eastAsia" w:ascii="宋体" w:hAnsi="宋体" w:cs="宋体"/>
                <w:b/>
                <w:color w:val="auto"/>
                <w:szCs w:val="21"/>
              </w:rPr>
              <w:t>、签字盖章要求</w:t>
            </w:r>
          </w:p>
          <w:p w14:paraId="7B0340DD">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lang w:val="en-US" w:eastAsia="zh-CN"/>
              </w:rPr>
              <w:t>1.</w:t>
            </w:r>
            <w:r>
              <w:rPr>
                <w:rFonts w:hint="eastAsia" w:hAnsi="宋体" w:cs="宋体"/>
                <w:color w:val="auto"/>
                <w:sz w:val="21"/>
                <w:szCs w:val="21"/>
              </w:rPr>
              <w:t>投标文件格式上要求法定代表人或其委托代理人签名（或盖章）的须齐全。要求签名的，签名采用手写签名或签章均可。要求加盖单位法人章的，加盖投标人单位法人章或投标人的单位电子印章均可。</w:t>
            </w:r>
          </w:p>
          <w:p w14:paraId="66D05607">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rPr>
              <w:t>2.投标文件中按上述要求已经签字盖章页外，其他投标文件内容可以逐页加盖单位法人章或用单位法人章加盖骑缝章。</w:t>
            </w:r>
          </w:p>
          <w:p w14:paraId="391E372E">
            <w:pPr>
              <w:pStyle w:val="43"/>
              <w:spacing w:line="400" w:lineRule="exact"/>
              <w:ind w:firstLine="420" w:firstLineChars="200"/>
              <w:rPr>
                <w:rFonts w:hAnsi="宋体" w:cs="宋体"/>
                <w:color w:val="auto"/>
                <w:sz w:val="21"/>
                <w:szCs w:val="21"/>
              </w:rPr>
            </w:pPr>
            <w:r>
              <w:rPr>
                <w:rFonts w:hint="eastAsia" w:hAnsi="宋体" w:cs="宋体"/>
                <w:color w:val="auto"/>
                <w:sz w:val="21"/>
                <w:szCs w:val="21"/>
              </w:rPr>
              <w:t>3</w:t>
            </w:r>
            <w:r>
              <w:rPr>
                <w:rFonts w:hAnsi="宋体" w:cs="宋体"/>
                <w:color w:val="auto"/>
                <w:sz w:val="21"/>
                <w:szCs w:val="21"/>
              </w:rPr>
              <w:t>.投标人</w:t>
            </w:r>
            <w:r>
              <w:rPr>
                <w:rFonts w:hint="eastAsia" w:hAnsi="宋体" w:cs="宋体"/>
                <w:color w:val="auto"/>
                <w:sz w:val="21"/>
                <w:szCs w:val="21"/>
              </w:rPr>
              <w:t>应按</w:t>
            </w:r>
            <w:r>
              <w:rPr>
                <w:rFonts w:hAnsi="宋体" w:cs="宋体"/>
                <w:color w:val="auto"/>
                <w:sz w:val="21"/>
                <w:szCs w:val="21"/>
              </w:rPr>
              <w:t>要求提供，</w:t>
            </w:r>
            <w:r>
              <w:rPr>
                <w:rFonts w:hint="eastAsia" w:hAnsi="宋体" w:cs="宋体"/>
                <w:color w:val="auto"/>
                <w:sz w:val="21"/>
                <w:szCs w:val="21"/>
              </w:rPr>
              <w:t>否则</w:t>
            </w:r>
            <w:r>
              <w:rPr>
                <w:rFonts w:hAnsi="宋体" w:cs="宋体"/>
                <w:color w:val="auto"/>
                <w:sz w:val="21"/>
                <w:szCs w:val="21"/>
              </w:rPr>
              <w:t>投标</w:t>
            </w:r>
            <w:r>
              <w:rPr>
                <w:rFonts w:hint="eastAsia" w:hAnsi="宋体" w:cs="宋体"/>
                <w:color w:val="auto"/>
                <w:sz w:val="21"/>
                <w:szCs w:val="21"/>
              </w:rPr>
              <w:t>将被否决</w:t>
            </w:r>
            <w:r>
              <w:rPr>
                <w:rFonts w:hAnsi="宋体" w:cs="宋体"/>
                <w:color w:val="auto"/>
                <w:sz w:val="21"/>
                <w:szCs w:val="21"/>
              </w:rPr>
              <w:t>。</w:t>
            </w:r>
          </w:p>
        </w:tc>
      </w:tr>
      <w:tr w14:paraId="63300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737148F">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5.2</w:t>
            </w:r>
          </w:p>
        </w:tc>
        <w:tc>
          <w:tcPr>
            <w:tcW w:w="1493" w:type="dxa"/>
            <w:vAlign w:val="center"/>
          </w:tcPr>
          <w:p w14:paraId="4D8EF40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投标截止时间及投标文件递交地点</w:t>
            </w:r>
          </w:p>
        </w:tc>
        <w:tc>
          <w:tcPr>
            <w:tcW w:w="6751" w:type="dxa"/>
            <w:vAlign w:val="center"/>
          </w:tcPr>
          <w:p w14:paraId="2E9927A6">
            <w:pPr>
              <w:spacing w:line="400" w:lineRule="exact"/>
              <w:ind w:firstLine="420" w:firstLineChars="200"/>
              <w:rPr>
                <w:rFonts w:ascii="宋体" w:hAnsi="宋体" w:cs="宋体"/>
                <w:color w:val="auto"/>
                <w:szCs w:val="21"/>
              </w:rPr>
            </w:pPr>
            <w:r>
              <w:rPr>
                <w:rFonts w:hint="eastAsia" w:ascii="宋体" w:hAnsi="宋体" w:cs="宋体"/>
                <w:bCs/>
                <w:color w:val="auto"/>
                <w:szCs w:val="21"/>
              </w:rPr>
              <w:t>详见第一章招标公告。</w:t>
            </w:r>
          </w:p>
        </w:tc>
      </w:tr>
      <w:tr w14:paraId="041E5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4C25FDFC">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 xml:space="preserve">  开  标  及  评  标</w:t>
            </w:r>
          </w:p>
        </w:tc>
      </w:tr>
      <w:tr w14:paraId="4CDEA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2D2E17B">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6</w:t>
            </w:r>
            <w:r>
              <w:rPr>
                <w:rFonts w:hint="eastAsia" w:ascii="宋体" w:hAnsi="宋体" w:cs="宋体"/>
                <w:color w:val="auto"/>
                <w:szCs w:val="21"/>
              </w:rPr>
              <w:t>.1</w:t>
            </w:r>
          </w:p>
        </w:tc>
        <w:tc>
          <w:tcPr>
            <w:tcW w:w="1493" w:type="dxa"/>
            <w:vAlign w:val="center"/>
          </w:tcPr>
          <w:p w14:paraId="3E42DD7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开标时间及地点</w:t>
            </w:r>
          </w:p>
        </w:tc>
        <w:tc>
          <w:tcPr>
            <w:tcW w:w="6751" w:type="dxa"/>
            <w:vAlign w:val="center"/>
          </w:tcPr>
          <w:p w14:paraId="4E913C62">
            <w:pPr>
              <w:spacing w:line="400" w:lineRule="exact"/>
              <w:ind w:firstLine="420" w:firstLineChars="200"/>
              <w:rPr>
                <w:rFonts w:ascii="宋体" w:hAnsi="宋体" w:cs="宋体"/>
                <w:bCs/>
                <w:color w:val="auto"/>
                <w:szCs w:val="21"/>
              </w:rPr>
            </w:pPr>
            <w:r>
              <w:rPr>
                <w:rFonts w:hint="eastAsia" w:ascii="宋体" w:hAnsi="宋体" w:cs="宋体"/>
                <w:bCs/>
                <w:color w:val="auto"/>
                <w:szCs w:val="21"/>
              </w:rPr>
              <w:t>开标时间：同投标截止时间；</w:t>
            </w:r>
          </w:p>
          <w:p w14:paraId="44BA3F0F">
            <w:pPr>
              <w:spacing w:line="400" w:lineRule="exact"/>
              <w:ind w:firstLine="420" w:firstLineChars="200"/>
              <w:rPr>
                <w:rFonts w:ascii="宋体" w:hAnsi="宋体" w:cs="宋体"/>
                <w:color w:val="auto"/>
                <w:szCs w:val="21"/>
              </w:rPr>
            </w:pPr>
            <w:r>
              <w:rPr>
                <w:rFonts w:hint="eastAsia" w:ascii="宋体" w:hAnsi="宋体" w:cs="宋体"/>
                <w:bCs/>
                <w:color w:val="auto"/>
                <w:szCs w:val="21"/>
              </w:rPr>
              <w:t>开标地点：同投标文件递交地点。</w:t>
            </w:r>
          </w:p>
        </w:tc>
      </w:tr>
      <w:tr w14:paraId="2267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524AFD87">
            <w:pPr>
              <w:adjustRightInd w:val="0"/>
              <w:snapToGrid w:val="0"/>
              <w:spacing w:line="400" w:lineRule="exact"/>
              <w:jc w:val="center"/>
              <w:rPr>
                <w:rFonts w:hint="default" w:ascii="宋体" w:hAnsi="宋体" w:eastAsia="宋体" w:cs="宋体"/>
                <w:b w:val="0"/>
                <w:bCs w:val="0"/>
                <w:color w:val="auto"/>
                <w:szCs w:val="21"/>
                <w:lang w:val="en-US" w:eastAsia="zh-CN"/>
              </w:rPr>
            </w:pPr>
            <w:r>
              <w:rPr>
                <w:rFonts w:hint="eastAsia" w:ascii="宋体" w:hAnsi="宋体" w:cs="宋体"/>
                <w:b w:val="0"/>
                <w:bCs w:val="0"/>
                <w:color w:val="auto"/>
                <w:szCs w:val="21"/>
                <w:lang w:val="en-US" w:eastAsia="zh-CN"/>
              </w:rPr>
              <w:t>6.2</w:t>
            </w:r>
          </w:p>
        </w:tc>
        <w:tc>
          <w:tcPr>
            <w:tcW w:w="1493" w:type="dxa"/>
            <w:vAlign w:val="center"/>
          </w:tcPr>
          <w:p w14:paraId="51D533DC">
            <w:pPr>
              <w:adjustRightInd w:val="0"/>
              <w:snapToGrid w:val="0"/>
              <w:spacing w:line="400" w:lineRule="exact"/>
              <w:jc w:val="center"/>
              <w:rPr>
                <w:rFonts w:ascii="宋体" w:hAnsi="宋体" w:cs="宋体"/>
                <w:b w:val="0"/>
                <w:bCs w:val="0"/>
                <w:color w:val="auto"/>
                <w:szCs w:val="21"/>
              </w:rPr>
            </w:pPr>
            <w:r>
              <w:rPr>
                <w:rFonts w:hint="eastAsia" w:ascii="宋体" w:hAnsi="宋体" w:cs="宋体"/>
                <w:b w:val="0"/>
                <w:bCs w:val="0"/>
                <w:color w:val="auto"/>
                <w:szCs w:val="21"/>
              </w:rPr>
              <w:t>投标人代表出席开标会</w:t>
            </w:r>
          </w:p>
        </w:tc>
        <w:tc>
          <w:tcPr>
            <w:tcW w:w="6751" w:type="dxa"/>
            <w:vAlign w:val="center"/>
          </w:tcPr>
          <w:p w14:paraId="31A4EBF9">
            <w:pPr>
              <w:spacing w:line="400" w:lineRule="exact"/>
              <w:ind w:firstLine="420" w:firstLineChars="200"/>
              <w:rPr>
                <w:rFonts w:hint="default" w:ascii="宋体" w:hAnsi="宋体" w:eastAsia="宋体" w:cs="宋体"/>
                <w:b w:val="0"/>
                <w:bCs w:val="0"/>
                <w:color w:val="auto"/>
                <w:szCs w:val="21"/>
                <w:lang w:val="en-US" w:eastAsia="zh-CN"/>
              </w:rPr>
            </w:pPr>
            <w:r>
              <w:rPr>
                <w:rFonts w:hint="eastAsia" w:ascii="宋体" w:hAnsi="宋体" w:cs="宋体"/>
                <w:b w:val="0"/>
                <w:bCs w:val="0"/>
                <w:color w:val="auto"/>
                <w:szCs w:val="21"/>
                <w:lang w:val="en-US" w:eastAsia="zh-CN"/>
              </w:rPr>
              <w:t>投标文件通过邮件发送，因此投标人代表不需要现场出席。</w:t>
            </w:r>
          </w:p>
        </w:tc>
      </w:tr>
      <w:tr w14:paraId="6FD1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44A0491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6.3</w:t>
            </w:r>
          </w:p>
        </w:tc>
        <w:tc>
          <w:tcPr>
            <w:tcW w:w="1493" w:type="dxa"/>
            <w:vAlign w:val="center"/>
          </w:tcPr>
          <w:p w14:paraId="4C8ECDE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开标会议</w:t>
            </w:r>
          </w:p>
        </w:tc>
        <w:tc>
          <w:tcPr>
            <w:tcW w:w="6751" w:type="dxa"/>
            <w:vAlign w:val="center"/>
          </w:tcPr>
          <w:p w14:paraId="71D26689">
            <w:pPr>
              <w:spacing w:line="400" w:lineRule="exact"/>
              <w:ind w:firstLine="420" w:firstLineChars="200"/>
              <w:rPr>
                <w:rFonts w:hint="default" w:ascii="宋体" w:hAnsi="宋体" w:eastAsia="宋体"/>
                <w:color w:val="auto"/>
                <w:kern w:val="0"/>
                <w:szCs w:val="21"/>
                <w:lang w:val="en-US" w:eastAsia="zh-CN"/>
              </w:rPr>
            </w:pPr>
            <w:r>
              <w:rPr>
                <w:rFonts w:hint="eastAsia" w:ascii="宋体" w:hAnsi="宋体"/>
                <w:color w:val="auto"/>
                <w:kern w:val="0"/>
                <w:szCs w:val="21"/>
              </w:rPr>
              <w:t>1</w:t>
            </w:r>
            <w:r>
              <w:rPr>
                <w:rFonts w:ascii="宋体" w:hAnsi="宋体"/>
                <w:color w:val="auto"/>
                <w:kern w:val="0"/>
                <w:szCs w:val="21"/>
              </w:rPr>
              <w:t>.</w:t>
            </w:r>
            <w:r>
              <w:rPr>
                <w:rFonts w:hint="eastAsia" w:ascii="宋体" w:hAnsi="宋体"/>
                <w:color w:val="auto"/>
                <w:kern w:val="0"/>
                <w:szCs w:val="21"/>
              </w:rPr>
              <w:t>宣布开标纪律；</w:t>
            </w:r>
          </w:p>
          <w:p w14:paraId="2BB83BB3">
            <w:pPr>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ascii="宋体" w:hAnsi="宋体"/>
                <w:color w:val="auto"/>
                <w:kern w:val="0"/>
                <w:szCs w:val="21"/>
              </w:rPr>
              <w:t>.</w:t>
            </w:r>
            <w:r>
              <w:rPr>
                <w:rFonts w:hint="eastAsia" w:ascii="宋体" w:hAnsi="宋体"/>
                <w:color w:val="auto"/>
                <w:kern w:val="0"/>
                <w:szCs w:val="21"/>
                <w:lang w:val="en-US" w:eastAsia="zh-CN"/>
              </w:rPr>
              <w:t>邮件未提前开启</w:t>
            </w:r>
            <w:r>
              <w:rPr>
                <w:rFonts w:hint="eastAsia" w:ascii="宋体" w:hAnsi="宋体"/>
                <w:color w:val="auto"/>
                <w:kern w:val="0"/>
                <w:szCs w:val="21"/>
              </w:rPr>
              <w:t>情况检查：</w:t>
            </w:r>
            <w:r>
              <w:rPr>
                <w:rFonts w:hint="eastAsia" w:ascii="宋体" w:hAnsi="宋体"/>
                <w:color w:val="auto"/>
                <w:szCs w:val="21"/>
                <w:lang w:val="en-US" w:eastAsia="zh-CN"/>
              </w:rPr>
              <w:t>监督部门人员检查邮件是否为未读状态</w:t>
            </w:r>
            <w:r>
              <w:rPr>
                <w:rFonts w:hint="eastAsia" w:ascii="宋体" w:hAnsi="宋体"/>
                <w:color w:val="auto"/>
                <w:szCs w:val="21"/>
              </w:rPr>
              <w:t>；</w:t>
            </w:r>
          </w:p>
          <w:p w14:paraId="3E2229D4">
            <w:pPr>
              <w:spacing w:line="400" w:lineRule="exact"/>
              <w:ind w:firstLine="420" w:firstLineChars="200"/>
              <w:rPr>
                <w:rFonts w:ascii="宋体" w:hAnsi="宋体"/>
                <w:color w:val="auto"/>
                <w:kern w:val="0"/>
                <w:szCs w:val="21"/>
              </w:rPr>
            </w:pPr>
            <w:r>
              <w:rPr>
                <w:rFonts w:hint="eastAsia" w:ascii="宋体" w:hAnsi="宋体"/>
                <w:color w:val="auto"/>
                <w:kern w:val="0"/>
                <w:szCs w:val="21"/>
              </w:rPr>
              <w:t>3</w:t>
            </w:r>
            <w:r>
              <w:rPr>
                <w:rFonts w:ascii="宋体" w:hAnsi="宋体"/>
                <w:color w:val="auto"/>
                <w:kern w:val="0"/>
                <w:szCs w:val="21"/>
              </w:rPr>
              <w:t>.</w:t>
            </w:r>
            <w:r>
              <w:rPr>
                <w:rFonts w:hint="eastAsia" w:ascii="宋体" w:hAnsi="宋体" w:cs="宋体"/>
                <w:color w:val="auto"/>
                <w:szCs w:val="21"/>
              </w:rPr>
              <w:t>展示</w:t>
            </w:r>
            <w:r>
              <w:rPr>
                <w:rFonts w:ascii="宋体" w:hAnsi="宋体" w:cs="宋体"/>
                <w:color w:val="auto"/>
                <w:szCs w:val="21"/>
              </w:rPr>
              <w:t>投标人保证金递交情况；</w:t>
            </w:r>
          </w:p>
          <w:p w14:paraId="5D913DCB">
            <w:pPr>
              <w:spacing w:line="400" w:lineRule="exact"/>
              <w:ind w:firstLine="420" w:firstLineChars="200"/>
              <w:rPr>
                <w:rFonts w:ascii="宋体" w:hAnsi="宋体"/>
                <w:color w:val="auto"/>
                <w:kern w:val="0"/>
                <w:szCs w:val="21"/>
              </w:rPr>
            </w:pPr>
            <w:r>
              <w:rPr>
                <w:rFonts w:hint="eastAsia" w:ascii="宋体" w:hAnsi="宋体"/>
                <w:color w:val="auto"/>
                <w:kern w:val="0"/>
                <w:szCs w:val="21"/>
              </w:rPr>
              <w:t>4</w:t>
            </w:r>
            <w:r>
              <w:rPr>
                <w:rFonts w:ascii="宋体" w:hAnsi="宋体"/>
                <w:color w:val="auto"/>
                <w:kern w:val="0"/>
                <w:szCs w:val="21"/>
              </w:rPr>
              <w:t>.</w:t>
            </w:r>
            <w:r>
              <w:rPr>
                <w:rFonts w:hint="eastAsia" w:ascii="宋体" w:hAnsi="宋体"/>
                <w:color w:val="auto"/>
                <w:kern w:val="0"/>
                <w:szCs w:val="21"/>
              </w:rPr>
              <w:t>宣读</w:t>
            </w:r>
            <w:r>
              <w:rPr>
                <w:rFonts w:hint="eastAsia" w:ascii="宋体" w:hAnsi="宋体"/>
                <w:color w:val="auto"/>
                <w:kern w:val="0"/>
                <w:szCs w:val="21"/>
                <w:lang w:val="en-US" w:eastAsia="zh-CN"/>
              </w:rPr>
              <w:t>标底价</w:t>
            </w:r>
            <w:r>
              <w:rPr>
                <w:rFonts w:hint="eastAsia" w:ascii="宋体" w:hAnsi="宋体"/>
                <w:color w:val="auto"/>
                <w:kern w:val="0"/>
                <w:szCs w:val="21"/>
              </w:rPr>
              <w:t>（如有）；</w:t>
            </w:r>
          </w:p>
          <w:p w14:paraId="35B74AD9">
            <w:pPr>
              <w:spacing w:line="400" w:lineRule="exact"/>
              <w:ind w:firstLine="420" w:firstLineChars="200"/>
              <w:rPr>
                <w:rFonts w:ascii="宋体" w:hAnsi="宋体"/>
                <w:color w:val="auto"/>
                <w:kern w:val="0"/>
                <w:szCs w:val="21"/>
              </w:rPr>
            </w:pPr>
            <w:r>
              <w:rPr>
                <w:rFonts w:hint="eastAsia" w:ascii="宋体" w:hAnsi="宋体"/>
                <w:color w:val="auto"/>
                <w:kern w:val="0"/>
                <w:szCs w:val="21"/>
              </w:rPr>
              <w:t>5</w:t>
            </w:r>
            <w:r>
              <w:rPr>
                <w:rFonts w:ascii="宋体" w:hAnsi="宋体"/>
                <w:color w:val="auto"/>
                <w:kern w:val="0"/>
                <w:szCs w:val="21"/>
              </w:rPr>
              <w:t>.</w:t>
            </w:r>
            <w:r>
              <w:rPr>
                <w:rFonts w:hint="eastAsia" w:ascii="宋体" w:hAnsi="宋体"/>
                <w:color w:val="auto"/>
                <w:kern w:val="0"/>
                <w:szCs w:val="21"/>
              </w:rPr>
              <w:t>开标顺序：</w:t>
            </w:r>
            <w:r>
              <w:rPr>
                <w:rFonts w:hint="eastAsia" w:ascii="宋体" w:hAnsi="宋体"/>
                <w:color w:val="auto"/>
                <w:szCs w:val="21"/>
                <w:lang w:val="en-US" w:eastAsia="zh-CN"/>
              </w:rPr>
              <w:t>按照随机顺序开标</w:t>
            </w:r>
            <w:r>
              <w:rPr>
                <w:rFonts w:hint="eastAsia" w:ascii="宋体" w:hAnsi="宋体"/>
                <w:color w:val="auto"/>
                <w:kern w:val="0"/>
                <w:szCs w:val="21"/>
              </w:rPr>
              <w:t>；</w:t>
            </w:r>
          </w:p>
          <w:p w14:paraId="6BDC4F6C">
            <w:pPr>
              <w:spacing w:line="400" w:lineRule="exact"/>
              <w:ind w:firstLine="420" w:firstLineChars="200"/>
              <w:rPr>
                <w:rFonts w:hint="eastAsia" w:ascii="宋体" w:hAnsi="宋体"/>
                <w:color w:val="auto"/>
                <w:szCs w:val="21"/>
              </w:rPr>
            </w:pPr>
            <w:r>
              <w:rPr>
                <w:rFonts w:hint="eastAsia" w:ascii="宋体" w:hAnsi="宋体"/>
                <w:color w:val="auto"/>
                <w:kern w:val="0"/>
                <w:szCs w:val="21"/>
              </w:rPr>
              <w:t>6</w:t>
            </w:r>
            <w:r>
              <w:rPr>
                <w:rFonts w:ascii="宋体" w:hAnsi="宋体"/>
                <w:color w:val="auto"/>
                <w:kern w:val="0"/>
                <w:szCs w:val="21"/>
              </w:rPr>
              <w:t>.</w:t>
            </w:r>
            <w:r>
              <w:rPr>
                <w:rFonts w:hint="eastAsia" w:ascii="宋体" w:hAnsi="宋体"/>
                <w:color w:val="auto"/>
                <w:szCs w:val="21"/>
              </w:rPr>
              <w:t>由工作人员当众</w:t>
            </w:r>
            <w:r>
              <w:rPr>
                <w:rFonts w:hint="eastAsia" w:ascii="宋体" w:hAnsi="宋体"/>
                <w:color w:val="auto"/>
                <w:szCs w:val="21"/>
                <w:lang w:val="en-US" w:eastAsia="zh-CN"/>
              </w:rPr>
              <w:t>下载邮件附件</w:t>
            </w:r>
            <w:r>
              <w:rPr>
                <w:rFonts w:hint="eastAsia" w:ascii="宋体" w:hAnsi="宋体"/>
                <w:color w:val="auto"/>
                <w:szCs w:val="21"/>
              </w:rPr>
              <w:t>，并</w:t>
            </w:r>
            <w:r>
              <w:rPr>
                <w:rFonts w:hint="eastAsia" w:ascii="宋体" w:hAnsi="宋体"/>
                <w:color w:val="auto"/>
                <w:szCs w:val="21"/>
                <w:lang w:val="en-US" w:eastAsia="zh-CN"/>
              </w:rPr>
              <w:t>提取</w:t>
            </w:r>
            <w:r>
              <w:rPr>
                <w:rFonts w:hint="eastAsia" w:ascii="宋体" w:hAnsi="宋体"/>
                <w:color w:val="auto"/>
                <w:szCs w:val="21"/>
              </w:rPr>
              <w:t>投标人名称、</w:t>
            </w:r>
            <w:r>
              <w:rPr>
                <w:rFonts w:hint="eastAsia" w:ascii="宋体" w:hAnsi="宋体"/>
                <w:color w:val="auto"/>
                <w:szCs w:val="21"/>
                <w:lang w:val="en-US" w:eastAsia="zh-CN"/>
              </w:rPr>
              <w:t>投标线路名称、</w:t>
            </w:r>
            <w:r>
              <w:rPr>
                <w:rFonts w:ascii="宋体" w:hAnsi="宋体"/>
                <w:color w:val="auto"/>
                <w:szCs w:val="21"/>
              </w:rPr>
              <w:t>投标</w:t>
            </w:r>
            <w:r>
              <w:rPr>
                <w:rFonts w:hint="eastAsia" w:ascii="宋体" w:hAnsi="宋体"/>
                <w:color w:val="auto"/>
                <w:szCs w:val="21"/>
              </w:rPr>
              <w:t>报</w:t>
            </w:r>
            <w:r>
              <w:rPr>
                <w:rFonts w:ascii="宋体" w:hAnsi="宋体"/>
                <w:color w:val="auto"/>
                <w:szCs w:val="21"/>
              </w:rPr>
              <w:t>价</w:t>
            </w:r>
            <w:r>
              <w:rPr>
                <w:rFonts w:hint="eastAsia" w:ascii="宋体" w:hAnsi="宋体"/>
                <w:color w:val="auto"/>
                <w:szCs w:val="21"/>
                <w:lang w:val="en-US" w:eastAsia="zh-CN"/>
              </w:rPr>
              <w:t>等内容</w:t>
            </w:r>
            <w:r>
              <w:rPr>
                <w:rFonts w:hint="eastAsia" w:ascii="宋体" w:hAnsi="宋体"/>
                <w:color w:val="auto"/>
                <w:szCs w:val="21"/>
              </w:rPr>
              <w:t>。</w:t>
            </w:r>
          </w:p>
          <w:p w14:paraId="085A5D38">
            <w:pPr>
              <w:spacing w:line="400" w:lineRule="exact"/>
              <w:ind w:firstLine="420" w:firstLineChars="200"/>
              <w:rPr>
                <w:rFonts w:ascii="宋体" w:hAnsi="宋体"/>
                <w:color w:val="auto"/>
                <w:kern w:val="0"/>
                <w:szCs w:val="21"/>
              </w:rPr>
            </w:pPr>
            <w:r>
              <w:rPr>
                <w:rFonts w:hint="eastAsia" w:ascii="宋体" w:hAnsi="宋体"/>
                <w:color w:val="auto"/>
                <w:kern w:val="0"/>
                <w:szCs w:val="21"/>
              </w:rPr>
              <w:t>7</w:t>
            </w:r>
            <w:r>
              <w:rPr>
                <w:rFonts w:ascii="宋体" w:hAnsi="宋体"/>
                <w:color w:val="auto"/>
                <w:kern w:val="0"/>
                <w:szCs w:val="21"/>
              </w:rPr>
              <w:t>.</w:t>
            </w:r>
            <w:r>
              <w:rPr>
                <w:rFonts w:hint="eastAsia" w:ascii="宋体" w:hAnsi="宋体"/>
                <w:color w:val="auto"/>
                <w:kern w:val="0"/>
                <w:szCs w:val="21"/>
              </w:rPr>
              <w:t>投标人代表、招标人代表、监标人、记录人等有关人员在开标记录上签字确认；</w:t>
            </w:r>
          </w:p>
          <w:p w14:paraId="7EA7E043">
            <w:pPr>
              <w:spacing w:line="400" w:lineRule="exact"/>
              <w:ind w:firstLine="420" w:firstLineChars="200"/>
              <w:rPr>
                <w:rFonts w:ascii="宋体" w:hAnsi="宋体" w:cs="宋体"/>
                <w:color w:val="auto"/>
                <w:szCs w:val="21"/>
              </w:rPr>
            </w:pPr>
            <w:r>
              <w:rPr>
                <w:rFonts w:hint="eastAsia" w:ascii="宋体" w:hAnsi="宋体"/>
                <w:color w:val="auto"/>
                <w:kern w:val="0"/>
                <w:szCs w:val="21"/>
              </w:rPr>
              <w:t>8</w:t>
            </w:r>
            <w:r>
              <w:rPr>
                <w:rFonts w:ascii="宋体" w:hAnsi="宋体"/>
                <w:color w:val="auto"/>
                <w:kern w:val="0"/>
                <w:szCs w:val="21"/>
              </w:rPr>
              <w:t>.</w:t>
            </w:r>
            <w:r>
              <w:rPr>
                <w:rFonts w:hint="eastAsia" w:ascii="宋体" w:hAnsi="宋体"/>
                <w:color w:val="auto"/>
                <w:kern w:val="0"/>
                <w:szCs w:val="21"/>
              </w:rPr>
              <w:t>开标结束。</w:t>
            </w:r>
          </w:p>
        </w:tc>
      </w:tr>
      <w:tr w14:paraId="709D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089" w:type="dxa"/>
            <w:vAlign w:val="center"/>
          </w:tcPr>
          <w:p w14:paraId="75D40DA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6.4</w:t>
            </w:r>
          </w:p>
        </w:tc>
        <w:tc>
          <w:tcPr>
            <w:tcW w:w="1493" w:type="dxa"/>
            <w:vAlign w:val="center"/>
          </w:tcPr>
          <w:p w14:paraId="1F0CF60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评标委员会</w:t>
            </w:r>
          </w:p>
        </w:tc>
        <w:tc>
          <w:tcPr>
            <w:tcW w:w="6751" w:type="dxa"/>
            <w:vAlign w:val="center"/>
          </w:tcPr>
          <w:p w14:paraId="46944697">
            <w:pPr>
              <w:autoSpaceDE w:val="0"/>
              <w:autoSpaceDN w:val="0"/>
              <w:adjustRightInd w:val="0"/>
              <w:snapToGrid w:val="0"/>
              <w:spacing w:line="400" w:lineRule="exact"/>
              <w:ind w:firstLine="436" w:firstLineChars="200"/>
              <w:jc w:val="left"/>
              <w:rPr>
                <w:rFonts w:ascii="宋体" w:hAnsi="宋体" w:cs="宋体"/>
                <w:color w:val="auto"/>
                <w:kern w:val="0"/>
                <w:szCs w:val="21"/>
              </w:rPr>
            </w:pPr>
            <w:r>
              <w:rPr>
                <w:rFonts w:hint="eastAsia" w:ascii="宋体" w:hAnsi="宋体" w:cs="宋体"/>
                <w:color w:val="auto"/>
                <w:spacing w:val="4"/>
                <w:kern w:val="0"/>
                <w:szCs w:val="21"/>
              </w:rPr>
              <w:t>由招标人按相关规定组建评标委员会</w:t>
            </w:r>
            <w:r>
              <w:rPr>
                <w:rFonts w:hint="eastAsia" w:ascii="宋体" w:hAnsi="宋体" w:cs="宋体"/>
                <w:color w:val="auto"/>
                <w:kern w:val="0"/>
                <w:szCs w:val="21"/>
              </w:rPr>
              <w:t>。</w:t>
            </w:r>
          </w:p>
        </w:tc>
      </w:tr>
      <w:tr w14:paraId="6A4BF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089" w:type="dxa"/>
            <w:vAlign w:val="center"/>
          </w:tcPr>
          <w:p w14:paraId="6535498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6.5</w:t>
            </w:r>
          </w:p>
        </w:tc>
        <w:tc>
          <w:tcPr>
            <w:tcW w:w="1493" w:type="dxa"/>
            <w:vAlign w:val="center"/>
          </w:tcPr>
          <w:p w14:paraId="3D9383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评标原则</w:t>
            </w:r>
          </w:p>
        </w:tc>
        <w:tc>
          <w:tcPr>
            <w:tcW w:w="6751" w:type="dxa"/>
            <w:vAlign w:val="center"/>
          </w:tcPr>
          <w:p w14:paraId="4B05D0CC">
            <w:pPr>
              <w:spacing w:line="400" w:lineRule="exact"/>
              <w:ind w:firstLine="420" w:firstLineChars="200"/>
              <w:rPr>
                <w:rFonts w:ascii="宋体" w:hAnsi="宋体" w:cs="宋体"/>
                <w:color w:val="auto"/>
                <w:szCs w:val="21"/>
              </w:rPr>
            </w:pPr>
            <w:r>
              <w:rPr>
                <w:rFonts w:hint="eastAsia" w:ascii="宋体" w:hAnsi="宋体" w:cs="宋体"/>
                <w:color w:val="auto"/>
                <w:szCs w:val="21"/>
              </w:rPr>
              <w:t>1.评标原则遵循公平、公正、科学和择优的原则。</w:t>
            </w:r>
          </w:p>
          <w:p w14:paraId="2ECD1B4B">
            <w:pPr>
              <w:spacing w:line="400" w:lineRule="exact"/>
              <w:ind w:firstLine="420" w:firstLineChars="200"/>
              <w:jc w:val="left"/>
              <w:rPr>
                <w:rFonts w:ascii="宋体" w:hAnsi="宋体" w:cs="宋体"/>
                <w:color w:val="auto"/>
                <w:szCs w:val="21"/>
              </w:rPr>
            </w:pPr>
            <w:r>
              <w:rPr>
                <w:rFonts w:hint="eastAsia" w:ascii="宋体" w:hAnsi="宋体" w:cs="宋体"/>
                <w:color w:val="auto"/>
                <w:szCs w:val="21"/>
              </w:rPr>
              <w:t>2.本项目评标的依据为招标文件规定的方法、评审因素和标准。</w:t>
            </w:r>
          </w:p>
        </w:tc>
      </w:tr>
      <w:tr w14:paraId="57DEA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089" w:type="dxa"/>
            <w:vAlign w:val="center"/>
          </w:tcPr>
          <w:p w14:paraId="6F1DD856">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6.6</w:t>
            </w:r>
          </w:p>
        </w:tc>
        <w:tc>
          <w:tcPr>
            <w:tcW w:w="1493" w:type="dxa"/>
            <w:vAlign w:val="center"/>
          </w:tcPr>
          <w:p w14:paraId="09F76BF8">
            <w:pPr>
              <w:adjustRightInd w:val="0"/>
              <w:snapToGrid w:val="0"/>
              <w:spacing w:line="400" w:lineRule="exact"/>
              <w:jc w:val="center"/>
              <w:rPr>
                <w:rFonts w:ascii="宋体" w:hAnsi="宋体" w:cs="宋体"/>
                <w:color w:val="auto"/>
                <w:szCs w:val="21"/>
                <w:highlight w:val="yellow"/>
              </w:rPr>
            </w:pPr>
            <w:r>
              <w:rPr>
                <w:rFonts w:hint="eastAsia" w:ascii="宋体" w:hAnsi="宋体" w:cs="宋体"/>
                <w:color w:val="auto"/>
                <w:szCs w:val="21"/>
                <w:highlight w:val="none"/>
              </w:rPr>
              <w:t>评标方法</w:t>
            </w:r>
          </w:p>
        </w:tc>
        <w:tc>
          <w:tcPr>
            <w:tcW w:w="6751" w:type="dxa"/>
            <w:vAlign w:val="center"/>
          </w:tcPr>
          <w:p w14:paraId="04AC85F6">
            <w:pPr>
              <w:spacing w:line="400" w:lineRule="exact"/>
              <w:ind w:firstLine="436" w:firstLineChars="200"/>
              <w:rPr>
                <w:rFonts w:ascii="宋体" w:hAnsi="宋体" w:cs="宋体"/>
                <w:color w:val="auto"/>
                <w:szCs w:val="21"/>
                <w:highlight w:val="yellow"/>
              </w:rPr>
            </w:pPr>
            <w:r>
              <w:rPr>
                <w:rFonts w:hint="eastAsia" w:ascii="宋体" w:hAnsi="宋体" w:cs="宋体"/>
                <w:color w:val="auto"/>
                <w:spacing w:val="4"/>
                <w:kern w:val="0"/>
                <w:szCs w:val="21"/>
              </w:rPr>
              <w:t>详见第三章“评标办法”</w:t>
            </w:r>
          </w:p>
        </w:tc>
      </w:tr>
      <w:tr w14:paraId="2C69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089" w:type="dxa"/>
            <w:vAlign w:val="center"/>
          </w:tcPr>
          <w:p w14:paraId="2FA96FEE">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6.7</w:t>
            </w:r>
          </w:p>
        </w:tc>
        <w:tc>
          <w:tcPr>
            <w:tcW w:w="1493" w:type="dxa"/>
            <w:vAlign w:val="center"/>
          </w:tcPr>
          <w:p w14:paraId="6AF96271">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评审标准</w:t>
            </w:r>
          </w:p>
        </w:tc>
        <w:tc>
          <w:tcPr>
            <w:tcW w:w="6751" w:type="dxa"/>
            <w:vAlign w:val="center"/>
          </w:tcPr>
          <w:p w14:paraId="4FD0FEB8">
            <w:pPr>
              <w:spacing w:line="400" w:lineRule="exact"/>
              <w:ind w:firstLine="436" w:firstLineChars="200"/>
              <w:rPr>
                <w:rFonts w:ascii="宋体" w:hAnsi="宋体" w:cs="宋体"/>
                <w:color w:val="auto"/>
                <w:szCs w:val="21"/>
              </w:rPr>
            </w:pPr>
            <w:r>
              <w:rPr>
                <w:rFonts w:hint="eastAsia" w:ascii="宋体" w:hAnsi="宋体" w:cs="宋体"/>
                <w:color w:val="auto"/>
                <w:spacing w:val="4"/>
                <w:kern w:val="0"/>
                <w:szCs w:val="21"/>
              </w:rPr>
              <w:t>详见第三章“评标办法”</w:t>
            </w:r>
          </w:p>
        </w:tc>
      </w:tr>
      <w:tr w14:paraId="68DB5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333" w:type="dxa"/>
            <w:gridSpan w:val="3"/>
            <w:vAlign w:val="center"/>
          </w:tcPr>
          <w:p w14:paraId="3AD243C4">
            <w:pPr>
              <w:spacing w:line="400" w:lineRule="exact"/>
              <w:ind w:firstLine="422" w:firstLineChars="200"/>
              <w:jc w:val="center"/>
              <w:rPr>
                <w:rFonts w:ascii="宋体" w:hAnsi="宋体" w:cs="宋体"/>
                <w:color w:val="auto"/>
                <w:spacing w:val="4"/>
                <w:kern w:val="0"/>
                <w:szCs w:val="21"/>
              </w:rPr>
            </w:pPr>
            <w:r>
              <w:rPr>
                <w:rFonts w:hint="eastAsia" w:ascii="宋体" w:hAnsi="宋体" w:cs="宋体"/>
                <w:b/>
                <w:color w:val="auto"/>
                <w:szCs w:val="21"/>
                <w:lang w:val="en-US" w:eastAsia="zh-CN"/>
              </w:rPr>
              <w:t>7</w:t>
            </w:r>
            <w:r>
              <w:rPr>
                <w:rFonts w:hint="eastAsia" w:ascii="宋体" w:hAnsi="宋体" w:cs="宋体"/>
                <w:b/>
                <w:color w:val="auto"/>
                <w:szCs w:val="21"/>
              </w:rPr>
              <w:t xml:space="preserve">  授  予  合  同</w:t>
            </w:r>
          </w:p>
        </w:tc>
      </w:tr>
      <w:tr w14:paraId="5005D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8F6CD1F">
            <w:pPr>
              <w:adjustRightInd w:val="0"/>
              <w:snapToGrid w:val="0"/>
              <w:spacing w:line="400" w:lineRule="exact"/>
              <w:ind w:left="-115" w:leftChars="-55" w:firstLine="115" w:firstLineChars="55"/>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.1</w:t>
            </w:r>
          </w:p>
        </w:tc>
        <w:tc>
          <w:tcPr>
            <w:tcW w:w="1493" w:type="dxa"/>
            <w:vAlign w:val="center"/>
          </w:tcPr>
          <w:p w14:paraId="398DDFC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推荐中标</w:t>
            </w:r>
          </w:p>
          <w:p w14:paraId="6F7E3DD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候选人</w:t>
            </w:r>
          </w:p>
        </w:tc>
        <w:tc>
          <w:tcPr>
            <w:tcW w:w="6751" w:type="dxa"/>
          </w:tcPr>
          <w:p w14:paraId="2DFC523F">
            <w:pPr>
              <w:spacing w:line="400" w:lineRule="exact"/>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评审委员会按照一下规则推荐候选人：</w:t>
            </w:r>
          </w:p>
          <w:p w14:paraId="3CEA8A77">
            <w:pPr>
              <w:spacing w:line="400" w:lineRule="exact"/>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1、根据投标人的报价，计算投标人的报价在入围区间价范围内站点数多少，从入围站点数由多到少排序。</w:t>
            </w:r>
          </w:p>
          <w:p w14:paraId="55F51569">
            <w:pPr>
              <w:spacing w:line="400" w:lineRule="exact"/>
              <w:ind w:firstLine="420" w:firstLineChars="200"/>
              <w:rPr>
                <w:rFonts w:hint="default"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2、推荐入围站点数推荐3名候选人，排名第1的为第一中标候选人、排名第2的为第二中标候选人、排名第3的为第三中标候选人。</w:t>
            </w:r>
          </w:p>
        </w:tc>
      </w:tr>
      <w:tr w14:paraId="0EBC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70E49C01">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.2</w:t>
            </w:r>
          </w:p>
        </w:tc>
        <w:tc>
          <w:tcPr>
            <w:tcW w:w="1493" w:type="dxa"/>
            <w:vAlign w:val="center"/>
          </w:tcPr>
          <w:p w14:paraId="75905A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评标结果公示</w:t>
            </w:r>
          </w:p>
        </w:tc>
        <w:tc>
          <w:tcPr>
            <w:tcW w:w="6751" w:type="dxa"/>
            <w:vAlign w:val="center"/>
          </w:tcPr>
          <w:p w14:paraId="1513D4DF">
            <w:pPr>
              <w:snapToGrid w:val="0"/>
              <w:spacing w:line="400" w:lineRule="exact"/>
              <w:ind w:firstLine="422" w:firstLineChars="200"/>
              <w:jc w:val="left"/>
              <w:rPr>
                <w:rFonts w:hint="eastAsia" w:ascii="宋体" w:hAnsi="宋体" w:cs="宋体"/>
                <w:b/>
                <w:color w:val="auto"/>
                <w:szCs w:val="21"/>
              </w:rPr>
            </w:pPr>
            <w:r>
              <w:rPr>
                <w:rFonts w:hint="eastAsia" w:ascii="宋体" w:hAnsi="宋体" w:cs="宋体"/>
                <w:b/>
                <w:color w:val="auto"/>
                <w:szCs w:val="21"/>
              </w:rPr>
              <w:t>一、中标候选人公示</w:t>
            </w:r>
          </w:p>
          <w:p w14:paraId="5C7859BC">
            <w:pPr>
              <w:snapToGrid w:val="0"/>
              <w:spacing w:line="400" w:lineRule="exact"/>
              <w:ind w:firstLine="420" w:firstLineChars="200"/>
              <w:jc w:val="left"/>
              <w:rPr>
                <w:rFonts w:hint="eastAsia" w:ascii="宋体" w:hAnsi="宋体" w:cs="宋体"/>
                <w:b w:val="0"/>
                <w:bCs/>
                <w:color w:val="auto"/>
                <w:szCs w:val="21"/>
                <w:lang w:val="en-US" w:eastAsia="zh-CN"/>
              </w:rPr>
            </w:pPr>
            <w:r>
              <w:rPr>
                <w:rFonts w:hint="eastAsia" w:ascii="宋体" w:hAnsi="宋体" w:cs="宋体"/>
                <w:b w:val="0"/>
                <w:bCs/>
                <w:color w:val="auto"/>
                <w:szCs w:val="21"/>
                <w:lang w:val="en-US" w:eastAsia="zh-CN"/>
              </w:rPr>
              <w:t>招标人在收到评标委员会提出的书面评标报告后，将评标结果在乌江涪陵榨菜集团官网（http://www.flzc.com/）网上公示，公示期不得少于3日，请各投标人自行查询。</w:t>
            </w:r>
          </w:p>
          <w:p w14:paraId="26141983">
            <w:pPr>
              <w:snapToGrid w:val="0"/>
              <w:spacing w:line="400" w:lineRule="exact"/>
              <w:ind w:firstLine="422" w:firstLineChars="200"/>
              <w:jc w:val="left"/>
              <w:rPr>
                <w:rFonts w:ascii="宋体" w:hAnsi="宋体" w:cs="宋体"/>
                <w:b/>
                <w:color w:val="auto"/>
                <w:szCs w:val="21"/>
              </w:rPr>
            </w:pPr>
            <w:r>
              <w:rPr>
                <w:rFonts w:hint="eastAsia" w:ascii="宋体" w:hAnsi="宋体" w:cs="宋体"/>
                <w:b/>
                <w:color w:val="auto"/>
                <w:szCs w:val="21"/>
              </w:rPr>
              <w:t>二、中标结果公告</w:t>
            </w:r>
          </w:p>
          <w:p w14:paraId="7DC7ADE9">
            <w:pPr>
              <w:spacing w:after="120" w:line="400" w:lineRule="exact"/>
              <w:ind w:firstLine="420" w:firstLineChars="200"/>
              <w:rPr>
                <w:rFonts w:hint="eastAsia" w:eastAsia="宋体"/>
                <w:color w:val="auto"/>
                <w:lang w:eastAsia="zh-CN"/>
              </w:rPr>
            </w:pPr>
            <w:r>
              <w:rPr>
                <w:rFonts w:hint="eastAsia"/>
                <w:color w:val="auto"/>
                <w:lang w:val="en-US" w:eastAsia="zh-CN"/>
              </w:rPr>
              <w:t>中标候选人公示期间没有收到异议或相关异议不成立的，招标人在中标候选人公示期结束后，在</w:t>
            </w:r>
            <w:r>
              <w:rPr>
                <w:rFonts w:hint="eastAsia" w:ascii="宋体" w:hAnsi="宋体" w:cs="宋体"/>
                <w:b w:val="0"/>
                <w:bCs/>
                <w:color w:val="auto"/>
                <w:szCs w:val="21"/>
                <w:lang w:val="en-US" w:eastAsia="zh-CN"/>
              </w:rPr>
              <w:t>乌江涪陵榨菜集团官网（http://www.flzc.com/）</w:t>
            </w:r>
            <w:r>
              <w:rPr>
                <w:rFonts w:hint="eastAsia"/>
                <w:color w:val="auto"/>
                <w:lang w:val="en-US" w:eastAsia="zh-CN"/>
              </w:rPr>
              <w:t>网上进行中标结果公告，并由招标人依法依规发出中标通知书。</w:t>
            </w:r>
          </w:p>
        </w:tc>
      </w:tr>
      <w:tr w14:paraId="2B80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38A1E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.3</w:t>
            </w:r>
          </w:p>
        </w:tc>
        <w:tc>
          <w:tcPr>
            <w:tcW w:w="1493" w:type="dxa"/>
            <w:vAlign w:val="center"/>
          </w:tcPr>
          <w:p w14:paraId="302003DB">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确定中标人</w:t>
            </w:r>
          </w:p>
        </w:tc>
        <w:tc>
          <w:tcPr>
            <w:tcW w:w="6751" w:type="dxa"/>
            <w:vAlign w:val="center"/>
          </w:tcPr>
          <w:p w14:paraId="2C6DC507">
            <w:pPr>
              <w:snapToGrid w:val="0"/>
              <w:spacing w:line="400" w:lineRule="exact"/>
              <w:ind w:firstLine="428" w:firstLineChars="204"/>
              <w:jc w:val="left"/>
              <w:rPr>
                <w:rFonts w:hint="eastAsia" w:ascii="宋体" w:hAnsi="宋体" w:cs="宋体"/>
                <w:color w:val="auto"/>
                <w:szCs w:val="21"/>
                <w:lang w:val="en-US" w:eastAsia="zh-CN"/>
              </w:rPr>
            </w:pPr>
            <w:r>
              <w:rPr>
                <w:rFonts w:hint="eastAsia" w:ascii="宋体" w:hAnsi="宋体" w:cs="宋体"/>
                <w:color w:val="auto"/>
                <w:szCs w:val="21"/>
                <w:lang w:val="en-US" w:eastAsia="zh-CN"/>
              </w:rPr>
              <w:t xml:space="preserve">中标候选人接受中标价后，即确认为中标人。第一候选人享有优先洽谈权，若第一候选人接受中标价，则为中标人，若第一候选人不接受中标价，则洽谈未成功，招标人则依次与第二、第三候选单位洽谈。 </w:t>
            </w:r>
          </w:p>
        </w:tc>
      </w:tr>
      <w:tr w14:paraId="06A20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089" w:type="dxa"/>
            <w:vAlign w:val="center"/>
          </w:tcPr>
          <w:p w14:paraId="6451374A">
            <w:pPr>
              <w:adjustRightInd w:val="0"/>
              <w:snapToGrid w:val="0"/>
              <w:spacing w:line="400" w:lineRule="exact"/>
              <w:jc w:val="center"/>
              <w:rPr>
                <w:rFonts w:hint="default" w:ascii="宋体" w:hAnsi="宋体" w:cs="宋体"/>
                <w:color w:val="0000FF"/>
                <w:szCs w:val="21"/>
                <w:lang w:val="en-US" w:eastAsia="zh-CN"/>
              </w:rPr>
            </w:pPr>
            <w:r>
              <w:rPr>
                <w:rFonts w:hint="eastAsia" w:ascii="宋体" w:hAnsi="宋体" w:cs="宋体"/>
                <w:color w:val="0000FF"/>
                <w:szCs w:val="21"/>
                <w:lang w:val="en-US" w:eastAsia="zh-CN"/>
              </w:rPr>
              <w:t>7.4</w:t>
            </w:r>
          </w:p>
        </w:tc>
        <w:tc>
          <w:tcPr>
            <w:tcW w:w="1493" w:type="dxa"/>
            <w:vAlign w:val="center"/>
          </w:tcPr>
          <w:p w14:paraId="644B5F83">
            <w:pPr>
              <w:adjustRightInd w:val="0"/>
              <w:snapToGrid w:val="0"/>
              <w:spacing w:line="400" w:lineRule="exact"/>
              <w:jc w:val="center"/>
              <w:rPr>
                <w:rFonts w:hint="default" w:ascii="宋体" w:hAnsi="宋体" w:eastAsia="宋体" w:cs="宋体"/>
                <w:color w:val="0000FF"/>
                <w:szCs w:val="21"/>
                <w:lang w:val="en-US" w:eastAsia="zh-CN"/>
              </w:rPr>
            </w:pPr>
            <w:r>
              <w:rPr>
                <w:rFonts w:hint="eastAsia" w:ascii="宋体" w:hAnsi="宋体" w:cs="宋体"/>
                <w:color w:val="0000FF"/>
                <w:szCs w:val="21"/>
                <w:lang w:val="en-US" w:eastAsia="zh-CN"/>
              </w:rPr>
              <w:t>中标价的确定</w:t>
            </w:r>
          </w:p>
        </w:tc>
        <w:tc>
          <w:tcPr>
            <w:tcW w:w="6751" w:type="dxa"/>
            <w:vAlign w:val="center"/>
          </w:tcPr>
          <w:p w14:paraId="0FD9903A">
            <w:pPr>
              <w:widowControl/>
              <w:spacing w:line="400" w:lineRule="exact"/>
              <w:ind w:firstLine="420"/>
              <w:jc w:val="left"/>
              <w:rPr>
                <w:rFonts w:hint="eastAsia" w:ascii="宋体" w:hAnsi="宋体" w:cs="宋体"/>
                <w:color w:val="0000FF"/>
                <w:szCs w:val="21"/>
                <w:lang w:val="en-US" w:eastAsia="zh-CN"/>
              </w:rPr>
            </w:pPr>
            <w:r>
              <w:rPr>
                <w:rFonts w:hint="eastAsia" w:ascii="宋体" w:hAnsi="宋体" w:cs="宋体"/>
                <w:color w:val="0000FF"/>
                <w:szCs w:val="21"/>
                <w:lang w:val="en-US" w:eastAsia="zh-CN"/>
              </w:rPr>
              <w:t>按照以下规则确定：</w:t>
            </w:r>
          </w:p>
          <w:p w14:paraId="60C28142">
            <w:pPr>
              <w:widowControl/>
              <w:spacing w:line="400" w:lineRule="exact"/>
              <w:ind w:firstLine="420"/>
              <w:jc w:val="left"/>
              <w:rPr>
                <w:rFonts w:hint="default" w:ascii="宋体" w:hAnsi="宋体" w:cs="宋体"/>
                <w:color w:val="0000FF"/>
                <w:szCs w:val="21"/>
                <w:lang w:val="en-US" w:eastAsia="zh-CN"/>
              </w:rPr>
            </w:pPr>
            <w:r>
              <w:rPr>
                <w:rFonts w:hint="eastAsia" w:ascii="宋体" w:hAnsi="宋体" w:cs="宋体"/>
                <w:color w:val="0000FF"/>
                <w:szCs w:val="21"/>
                <w:lang w:val="en-US" w:eastAsia="zh-CN"/>
              </w:rPr>
              <w:t>对前3名中标候选人的相应站点报价与标底价比较，取较低者为相应站点中标价。</w:t>
            </w:r>
          </w:p>
        </w:tc>
      </w:tr>
      <w:tr w14:paraId="19A01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089" w:type="dxa"/>
            <w:vAlign w:val="center"/>
          </w:tcPr>
          <w:p w14:paraId="53DEA96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7.5</w:t>
            </w:r>
          </w:p>
        </w:tc>
        <w:tc>
          <w:tcPr>
            <w:tcW w:w="1493" w:type="dxa"/>
            <w:vAlign w:val="center"/>
          </w:tcPr>
          <w:p w14:paraId="5ECE1D2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合同签订</w:t>
            </w:r>
          </w:p>
        </w:tc>
        <w:tc>
          <w:tcPr>
            <w:tcW w:w="6751" w:type="dxa"/>
            <w:vAlign w:val="center"/>
          </w:tcPr>
          <w:p w14:paraId="501AE7CE">
            <w:pPr>
              <w:widowControl/>
              <w:spacing w:line="400" w:lineRule="exact"/>
              <w:ind w:firstLine="420"/>
              <w:jc w:val="left"/>
              <w:rPr>
                <w:rFonts w:hint="default" w:ascii="宋体" w:hAnsi="宋体" w:eastAsia="宋体" w:cs="宋体"/>
                <w:color w:val="auto"/>
                <w:szCs w:val="21"/>
                <w:lang w:val="en-US" w:eastAsia="zh-CN"/>
              </w:rPr>
            </w:pPr>
            <w:r>
              <w:rPr>
                <w:rFonts w:hint="eastAsia" w:ascii="宋体" w:hAnsi="宋体" w:cs="宋体"/>
                <w:color w:val="auto"/>
                <w:szCs w:val="21"/>
                <w:lang w:val="en-US" w:eastAsia="zh-CN"/>
              </w:rPr>
              <w:t>中标人需在中标通知书签发后10日内与招标人完成合同签订。</w:t>
            </w:r>
          </w:p>
        </w:tc>
      </w:tr>
      <w:tr w14:paraId="5B7E5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DCE5265">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7.6</w:t>
            </w:r>
          </w:p>
        </w:tc>
        <w:tc>
          <w:tcPr>
            <w:tcW w:w="1493" w:type="dxa"/>
            <w:vAlign w:val="center"/>
          </w:tcPr>
          <w:p w14:paraId="3E2D6A17">
            <w:pPr>
              <w:adjustRightInd w:val="0"/>
              <w:snapToGrid w:val="0"/>
              <w:spacing w:line="400" w:lineRule="exact"/>
              <w:jc w:val="center"/>
              <w:rPr>
                <w:rFonts w:hint="eastAsia" w:ascii="宋体" w:hAnsi="宋体" w:cs="宋体"/>
                <w:color w:val="auto"/>
                <w:szCs w:val="21"/>
              </w:rPr>
            </w:pPr>
            <w:r>
              <w:rPr>
                <w:rFonts w:hint="eastAsia" w:ascii="宋体" w:hAnsi="宋体" w:cs="宋体"/>
                <w:color w:val="auto"/>
                <w:szCs w:val="21"/>
              </w:rPr>
              <w:t>重新招标</w:t>
            </w:r>
          </w:p>
        </w:tc>
        <w:tc>
          <w:tcPr>
            <w:tcW w:w="6751" w:type="dxa"/>
            <w:vAlign w:val="center"/>
          </w:tcPr>
          <w:p w14:paraId="6F8CF323">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1.招标公告截止后或投标截止时间止，投标人少于3个的；</w:t>
            </w:r>
          </w:p>
          <w:p w14:paraId="0F9EF4BE">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2.经评标委员会评审后否决所有投标人的；</w:t>
            </w:r>
          </w:p>
          <w:p w14:paraId="2A06C5D1">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3.经评标委员会初步评审后，有效投标人不足3家的，</w:t>
            </w:r>
            <w:r>
              <w:rPr>
                <w:rFonts w:hint="eastAsia" w:ascii="宋体" w:hAnsi="宋体" w:cs="宋体"/>
                <w:color w:val="auto"/>
                <w:szCs w:val="21"/>
                <w:lang w:val="en-US" w:eastAsia="zh-CN"/>
              </w:rPr>
              <w:t>若</w:t>
            </w:r>
            <w:r>
              <w:rPr>
                <w:rFonts w:hint="eastAsia" w:ascii="宋体" w:hAnsi="宋体" w:cs="宋体"/>
                <w:color w:val="auto"/>
                <w:szCs w:val="21"/>
              </w:rPr>
              <w:t>评标委员会否决全部投标，招标人将重新组织招标。</w:t>
            </w:r>
          </w:p>
        </w:tc>
      </w:tr>
      <w:tr w14:paraId="70A8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ECF26F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7.7</w:t>
            </w:r>
          </w:p>
        </w:tc>
        <w:tc>
          <w:tcPr>
            <w:tcW w:w="1493" w:type="dxa"/>
            <w:vAlign w:val="center"/>
          </w:tcPr>
          <w:p w14:paraId="2C784DA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取消中标资格的情形</w:t>
            </w:r>
          </w:p>
        </w:tc>
        <w:tc>
          <w:tcPr>
            <w:tcW w:w="6751" w:type="dxa"/>
            <w:vAlign w:val="center"/>
          </w:tcPr>
          <w:p w14:paraId="6B752C9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若中标人放弃中标项目，无正当理由拒签合同，在签订合同时向招标人提出附加条件，或者不按照招标文件要求提交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保证金，或投标人提供虚假资料，以弄虚作假的方式骗取中标，或出现法律法规或本招标文件中规定的招标人有权取消中标人中标资格的其他情形，经招标人核实，将取消其中标资格，投标保证金不予退还。</w:t>
            </w:r>
          </w:p>
        </w:tc>
      </w:tr>
      <w:tr w14:paraId="039F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1225FA2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7.8</w:t>
            </w:r>
          </w:p>
        </w:tc>
        <w:tc>
          <w:tcPr>
            <w:tcW w:w="1493" w:type="dxa"/>
            <w:vAlign w:val="center"/>
          </w:tcPr>
          <w:p w14:paraId="454BFB8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异议、投诉</w:t>
            </w:r>
          </w:p>
          <w:p w14:paraId="52B2445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处理</w:t>
            </w:r>
          </w:p>
        </w:tc>
        <w:tc>
          <w:tcPr>
            <w:tcW w:w="6751" w:type="dxa"/>
            <w:vAlign w:val="center"/>
          </w:tcPr>
          <w:p w14:paraId="78705F97">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投标人或者其他利害关系人就本项目的招标文件（含澄清修改）、开标情况、评标结果等事项提出投诉的，应当先向招标人提出异议；招标人应当在规定时间内答复；对招标人的答复不满意，可向监督部门投诉。</w:t>
            </w:r>
          </w:p>
          <w:p w14:paraId="0A4C5E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提出异议或投诉时应当包括下列内容，并提供必要的证明材料：</w:t>
            </w:r>
          </w:p>
          <w:p w14:paraId="4B4A6346">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（1）异议人或投诉人的姓名或者名称、地址、邮编、联系人及联系电话；</w:t>
            </w:r>
          </w:p>
          <w:p w14:paraId="2FD910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（2）质疑或投诉项目的名称、编号；</w:t>
            </w:r>
          </w:p>
          <w:p w14:paraId="64D82758">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（3）具体、明确的异议或投诉事项和与异议或投诉事项相关的请求；</w:t>
            </w:r>
          </w:p>
          <w:p w14:paraId="32FC320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（4）事实依据和法律依据；</w:t>
            </w:r>
          </w:p>
          <w:p w14:paraId="26B2E121">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（5）提出异议或投诉的日期。</w:t>
            </w:r>
          </w:p>
          <w:p w14:paraId="315848CB">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异议人或投诉人是法人的，异议书或投诉书必须由其法定代表人</w:t>
            </w:r>
            <w:r>
              <w:rPr>
                <w:rFonts w:hint="eastAsia" w:hAnsi="宋体" w:cs="宋体"/>
                <w:color w:val="auto"/>
                <w:szCs w:val="21"/>
              </w:rPr>
              <w:t>（或单位负责人）</w:t>
            </w:r>
            <w:r>
              <w:rPr>
                <w:rFonts w:hint="eastAsia" w:ascii="宋体" w:hAnsi="宋体" w:cs="宋体"/>
                <w:color w:val="auto"/>
                <w:kern w:val="0"/>
                <w:szCs w:val="21"/>
              </w:rPr>
              <w:t>或者委托代理人签名并加盖鲜公章；异议人或投诉人是其他组织或者自然人的，异议书或投诉书必须由其主要负责人签名或者异议人（或投诉人）本人签名，并附有效身份证明复印件。如有关材料是外文，应当同时提供中文译本。</w:t>
            </w:r>
          </w:p>
          <w:p w14:paraId="0C7DE6FF">
            <w:pPr>
              <w:snapToGrid w:val="0"/>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2.投标人</w:t>
            </w:r>
            <w:r>
              <w:rPr>
                <w:rFonts w:hint="eastAsia" w:ascii="宋体" w:hAnsi="宋体" w:cs="宋体"/>
                <w:color w:val="auto"/>
                <w:szCs w:val="21"/>
              </w:rPr>
              <w:t>在提出异议、投诉或相关案件查办中存在</w:t>
            </w:r>
            <w:r>
              <w:rPr>
                <w:rFonts w:ascii="宋体" w:hAnsi="宋体" w:cs="宋体"/>
                <w:color w:val="auto"/>
                <w:szCs w:val="21"/>
              </w:rPr>
              <w:t>捏造事实、</w:t>
            </w:r>
            <w:r>
              <w:rPr>
                <w:rFonts w:hint="eastAsia" w:ascii="宋体" w:hAnsi="宋体" w:cs="宋体"/>
                <w:color w:val="auto"/>
                <w:szCs w:val="21"/>
              </w:rPr>
              <w:t>提供虚假材料的、</w:t>
            </w:r>
            <w:r>
              <w:rPr>
                <w:rFonts w:ascii="宋体" w:hAnsi="宋体" w:cs="宋体"/>
                <w:color w:val="auto"/>
                <w:szCs w:val="21"/>
              </w:rPr>
              <w:t>以非法手段获取证明材料</w:t>
            </w:r>
            <w:r>
              <w:rPr>
                <w:rFonts w:hint="eastAsia" w:ascii="宋体" w:hAnsi="宋体" w:cs="宋体"/>
                <w:color w:val="auto"/>
                <w:szCs w:val="21"/>
              </w:rPr>
              <w:t>的，或拒不配合有关调查、情节严重的，或一年三次越级质疑且查无实据的</w:t>
            </w:r>
            <w:r>
              <w:rPr>
                <w:rFonts w:hint="eastAsia" w:ascii="宋体" w:hAnsi="宋体" w:cs="宋体"/>
                <w:color w:val="auto"/>
                <w:kern w:val="0"/>
                <w:szCs w:val="21"/>
              </w:rPr>
              <w:t>，将被</w:t>
            </w:r>
            <w:r>
              <w:rPr>
                <w:rFonts w:hint="eastAsia" w:ascii="宋体" w:hAnsi="宋体" w:cs="宋体"/>
                <w:color w:val="auto"/>
                <w:szCs w:val="21"/>
              </w:rPr>
              <w:t>纳入存在不良行为供应商名单，招标人有权根据相关规定采取相应措施，</w:t>
            </w:r>
            <w:r>
              <w:rPr>
                <w:rFonts w:hint="eastAsia" w:ascii="宋体" w:hAnsi="宋体" w:cs="宋体"/>
                <w:color w:val="auto"/>
                <w:kern w:val="0"/>
                <w:szCs w:val="21"/>
              </w:rPr>
              <w:t>给他人造成损失的，前述投标人应当依法承担赔偿责任。</w:t>
            </w:r>
          </w:p>
          <w:p w14:paraId="695C2965">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lang w:val="en-US" w:eastAsia="zh-CN"/>
              </w:rPr>
              <w:t>3</w:t>
            </w:r>
            <w:r>
              <w:rPr>
                <w:rFonts w:hint="eastAsia" w:ascii="宋体" w:hAnsi="宋体"/>
                <w:color w:val="auto"/>
                <w:kern w:val="0"/>
                <w:szCs w:val="21"/>
                <w:highlight w:val="none"/>
              </w:rPr>
              <w:t>.</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6C33FE25">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13101153571</w:t>
            </w:r>
          </w:p>
          <w:p w14:paraId="0CAFC229">
            <w:pPr>
              <w:wordWrap w:val="0"/>
              <w:topLinePunct/>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lang w:val="en-US" w:eastAsia="zh-CN"/>
              </w:rPr>
              <w:t>4</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auto"/>
                <w:kern w:val="0"/>
                <w:szCs w:val="21"/>
                <w:highlight w:val="none"/>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431AFF89">
            <w:pPr>
              <w:snapToGrid w:val="0"/>
              <w:spacing w:line="400" w:lineRule="exact"/>
              <w:ind w:firstLine="420" w:firstLineChars="200"/>
              <w:rPr>
                <w:rFonts w:ascii="宋体" w:hAnsi="宋体" w:cs="宋体"/>
                <w:color w:val="auto"/>
                <w:szCs w:val="21"/>
              </w:rPr>
            </w:pP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43DD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9333" w:type="dxa"/>
            <w:gridSpan w:val="3"/>
            <w:vAlign w:val="center"/>
          </w:tcPr>
          <w:p w14:paraId="5E5A2BC6">
            <w:pPr>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8</w:t>
            </w:r>
            <w:r>
              <w:rPr>
                <w:rFonts w:hint="eastAsia" w:ascii="宋体" w:hAnsi="宋体" w:cs="宋体"/>
                <w:b/>
                <w:color w:val="auto"/>
                <w:szCs w:val="21"/>
              </w:rPr>
              <w:t xml:space="preserve"> 其他</w:t>
            </w:r>
          </w:p>
        </w:tc>
      </w:tr>
      <w:tr w14:paraId="3C7DB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14:paraId="7284E36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8</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1E67F50E">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交易综合</w:t>
            </w:r>
          </w:p>
          <w:p w14:paraId="417A87DD">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服务费</w:t>
            </w:r>
          </w:p>
        </w:tc>
        <w:tc>
          <w:tcPr>
            <w:tcW w:w="6751" w:type="dxa"/>
            <w:vAlign w:val="center"/>
          </w:tcPr>
          <w:p w14:paraId="2227A49B">
            <w:pPr>
              <w:spacing w:line="400" w:lineRule="exact"/>
              <w:ind w:firstLine="422" w:firstLineChars="200"/>
              <w:rPr>
                <w:rFonts w:ascii="宋体" w:hAnsi="宋体" w:cs="宋体"/>
                <w:color w:val="auto"/>
                <w:szCs w:val="21"/>
              </w:rPr>
            </w:pPr>
            <w:r>
              <w:rPr>
                <w:rFonts w:hint="eastAsia" w:ascii="宋体" w:hAnsi="宋体" w:cs="宋体"/>
                <w:b/>
                <w:color w:val="auto"/>
                <w:szCs w:val="21"/>
                <w:lang w:val="en-US" w:eastAsia="zh-CN"/>
              </w:rPr>
              <w:t>无</w:t>
            </w:r>
            <w:r>
              <w:rPr>
                <w:rFonts w:hint="eastAsia" w:ascii="宋体" w:hAnsi="宋体" w:cs="宋体"/>
                <w:b/>
                <w:color w:val="auto"/>
                <w:szCs w:val="21"/>
              </w:rPr>
              <w:t>。</w:t>
            </w:r>
          </w:p>
        </w:tc>
      </w:tr>
      <w:tr w14:paraId="0BF43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89" w:type="dxa"/>
            <w:vAlign w:val="center"/>
          </w:tcPr>
          <w:p w14:paraId="3BAE640E">
            <w:pPr>
              <w:adjustRightInd w:val="0"/>
              <w:snapToGrid w:val="0"/>
              <w:spacing w:line="400" w:lineRule="exact"/>
              <w:jc w:val="center"/>
              <w:rPr>
                <w:rFonts w:hint="default" w:ascii="宋体" w:hAnsi="宋体" w:cs="宋体"/>
                <w:color w:val="auto"/>
                <w:szCs w:val="21"/>
                <w:lang w:val="en-US"/>
              </w:rPr>
            </w:pPr>
            <w:r>
              <w:rPr>
                <w:rFonts w:hint="eastAsia" w:ascii="宋体" w:hAnsi="宋体" w:cs="宋体"/>
                <w:bCs/>
                <w:color w:val="auto"/>
                <w:szCs w:val="21"/>
                <w:lang w:val="en-US" w:eastAsia="zh-CN"/>
              </w:rPr>
              <w:t>8.2</w:t>
            </w:r>
          </w:p>
        </w:tc>
        <w:tc>
          <w:tcPr>
            <w:tcW w:w="1493" w:type="dxa"/>
            <w:vAlign w:val="center"/>
          </w:tcPr>
          <w:p w14:paraId="1DA0C664">
            <w:pPr>
              <w:adjustRightInd w:val="0"/>
              <w:snapToGrid w:val="0"/>
              <w:spacing w:line="400" w:lineRule="exact"/>
              <w:jc w:val="center"/>
              <w:rPr>
                <w:rFonts w:ascii="宋体" w:hAnsi="宋体" w:cs="宋体"/>
                <w:color w:val="auto"/>
                <w:szCs w:val="21"/>
              </w:rPr>
            </w:pPr>
            <w:r>
              <w:rPr>
                <w:rFonts w:hint="eastAsia" w:ascii="宋体" w:hAnsi="宋体" w:cs="宋体"/>
                <w:bCs/>
                <w:color w:val="auto"/>
                <w:szCs w:val="21"/>
              </w:rPr>
              <w:t>其他事项</w:t>
            </w:r>
          </w:p>
        </w:tc>
        <w:tc>
          <w:tcPr>
            <w:tcW w:w="6751" w:type="dxa"/>
            <w:vAlign w:val="center"/>
          </w:tcPr>
          <w:p w14:paraId="6BDF964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1.招标人及招标监督部门保留对投标人提供的投标文件申请材料进行进一步查验的权利。发现弄虚作假者，招标人有权取消投标资格或入围资格，投标保证金不予退还，并保留对其提出索赔的权利。</w:t>
            </w:r>
          </w:p>
          <w:p w14:paraId="34A818EB">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2.中标候选人无正当理由放弃中标、或不按招标文件要求提交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保证金、或不签订合同，</w:t>
            </w:r>
            <w:r>
              <w:rPr>
                <w:rFonts w:hint="eastAsia" w:ascii="宋体" w:hAnsi="宋体"/>
                <w:snapToGrid w:val="0"/>
                <w:color w:val="auto"/>
                <w:kern w:val="0"/>
                <w:szCs w:val="21"/>
              </w:rPr>
              <w:t>或在签订合同时向招标人提出附加条件</w:t>
            </w:r>
            <w:r>
              <w:rPr>
                <w:rFonts w:hint="eastAsia" w:ascii="宋体" w:hAnsi="宋体" w:cs="宋体"/>
                <w:color w:val="auto"/>
                <w:szCs w:val="21"/>
              </w:rPr>
              <w:t>的，取消其中标资格，其投标保证金不予退还。</w:t>
            </w:r>
          </w:p>
          <w:p w14:paraId="7FB917D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3.投标人（供应商）存在下列情形之一的，列入存在不良行为供应商名单，根据情节轻重，</w:t>
            </w:r>
            <w:bookmarkStart w:id="28" w:name="_Hlk160029943"/>
            <w:r>
              <w:rPr>
                <w:rFonts w:hint="eastAsia" w:ascii="宋体" w:hAnsi="宋体" w:cs="宋体"/>
                <w:color w:val="auto"/>
                <w:szCs w:val="21"/>
              </w:rPr>
              <w:t>在招标人确认的期限内禁止参加招标人全司系统新的采购项目</w:t>
            </w:r>
            <w:bookmarkEnd w:id="28"/>
            <w:r>
              <w:rPr>
                <w:rFonts w:hint="eastAsia" w:ascii="宋体" w:hAnsi="宋体" w:cs="宋体"/>
                <w:color w:val="auto"/>
                <w:szCs w:val="21"/>
              </w:rPr>
              <w:t>。</w:t>
            </w:r>
          </w:p>
          <w:p w14:paraId="5BB93C5B">
            <w:pPr>
              <w:widowControl/>
              <w:adjustRightInd w:val="0"/>
              <w:snapToGrid w:val="0"/>
              <w:spacing w:line="420" w:lineRule="exact"/>
              <w:ind w:firstLine="420" w:firstLineChars="200"/>
              <w:jc w:val="left"/>
              <w:rPr>
                <w:rFonts w:ascii="宋体" w:hAnsi="宋体" w:cs="宋体"/>
                <w:color w:val="auto"/>
                <w:szCs w:val="21"/>
              </w:rPr>
            </w:pPr>
            <w:bookmarkStart w:id="29" w:name="_Hlk199964877"/>
            <w:r>
              <w:rPr>
                <w:rFonts w:hint="eastAsia" w:ascii="宋体" w:hAnsi="宋体" w:cs="宋体"/>
                <w:color w:val="auto"/>
                <w:szCs w:val="21"/>
              </w:rPr>
              <w:t>（1）提供虚假材料（包括但不限于以变造、改造、伪造等手段提供不真实的企业信息、资格资质、荣誉证书、业绩证明、财务状况等）或者以其他方式弄虚作假，隐瞒真实情况谋取采购成交资格的；</w:t>
            </w:r>
          </w:p>
          <w:p w14:paraId="3BBD1DB0">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（2）与其他供应商串标围标、与采购工作人员或者采购代理机构串通，谋取采购成交资格的；</w:t>
            </w:r>
          </w:p>
          <w:p w14:paraId="388C6F1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 xml:space="preserve">（3） </w:t>
            </w:r>
            <w:r>
              <w:rPr>
                <w:rFonts w:ascii="宋体" w:hAnsi="宋体" w:cs="宋体"/>
                <w:color w:val="auto"/>
                <w:szCs w:val="21"/>
              </w:rPr>
              <w:t>允许他人以本单位名义或者以他人名义</w:t>
            </w:r>
            <w:r>
              <w:rPr>
                <w:rFonts w:hint="eastAsia" w:ascii="宋体" w:hAnsi="宋体" w:cs="宋体"/>
                <w:color w:val="auto"/>
                <w:szCs w:val="21"/>
              </w:rPr>
              <w:t>参与</w:t>
            </w:r>
            <w:r>
              <w:rPr>
                <w:rFonts w:ascii="宋体" w:hAnsi="宋体" w:cs="宋体"/>
                <w:color w:val="auto"/>
                <w:szCs w:val="21"/>
              </w:rPr>
              <w:t>采购活动</w:t>
            </w:r>
            <w:r>
              <w:rPr>
                <w:rFonts w:hint="eastAsia" w:ascii="宋体" w:hAnsi="宋体" w:cs="宋体"/>
                <w:color w:val="auto"/>
                <w:szCs w:val="21"/>
              </w:rPr>
              <w:t>的</w:t>
            </w:r>
            <w:r>
              <w:rPr>
                <w:rFonts w:ascii="宋体" w:hAnsi="宋体" w:cs="宋体"/>
                <w:color w:val="auto"/>
                <w:szCs w:val="21"/>
              </w:rPr>
              <w:t>；</w:t>
            </w:r>
          </w:p>
          <w:p w14:paraId="44C6CE0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（4） 采购成交供应商在规定期限内无正当理由拒不签订合同的</w:t>
            </w:r>
            <w:r>
              <w:rPr>
                <w:rFonts w:ascii="宋体" w:hAnsi="宋体" w:cs="宋体"/>
                <w:color w:val="auto"/>
                <w:szCs w:val="21"/>
              </w:rPr>
              <w:t>；</w:t>
            </w:r>
          </w:p>
          <w:p w14:paraId="33161AA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5</w:t>
            </w:r>
            <w:r>
              <w:rPr>
                <w:rFonts w:hint="eastAsia" w:ascii="宋体" w:hAnsi="宋体" w:cs="宋体"/>
                <w:color w:val="auto"/>
                <w:szCs w:val="21"/>
              </w:rPr>
              <w:t>）一年内针对采购活动书面提出3次及以上（包含对同一项目反复多次）不符合采购文件要求要件的恶意质疑、投诉，且查无实据的；</w:t>
            </w:r>
          </w:p>
          <w:p w14:paraId="66A67FB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6</w:t>
            </w:r>
            <w:r>
              <w:rPr>
                <w:rFonts w:hint="eastAsia" w:ascii="宋体" w:hAnsi="宋体" w:cs="宋体"/>
                <w:color w:val="auto"/>
                <w:szCs w:val="21"/>
              </w:rPr>
              <w:t>）在质疑（异议）、投诉办理中，存在捏造事实、提供虚假材料、以非法手段获取证明材料，或拒不配合调查的；</w:t>
            </w:r>
          </w:p>
          <w:p w14:paraId="2836AA3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7</w:t>
            </w:r>
            <w:r>
              <w:rPr>
                <w:rFonts w:hint="eastAsia" w:ascii="宋体" w:hAnsi="宋体" w:cs="宋体"/>
                <w:color w:val="auto"/>
                <w:szCs w:val="21"/>
              </w:rPr>
              <w:t>） 在相关案件查办时，存在拒绝提供证据、拒绝作证等拒不配合监委调查工作的；</w:t>
            </w:r>
          </w:p>
          <w:p w14:paraId="6FB3138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8</w:t>
            </w:r>
            <w:r>
              <w:rPr>
                <w:rFonts w:hint="eastAsia" w:ascii="宋体" w:hAnsi="宋体" w:cs="宋体"/>
                <w:color w:val="auto"/>
                <w:szCs w:val="21"/>
              </w:rPr>
              <w:t>） 不按合同条款履行相应合同义务，采购人责令改正后，仍拒不改正或拒不承担违约责任的；</w:t>
            </w:r>
          </w:p>
          <w:p w14:paraId="02252363">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9</w:t>
            </w:r>
            <w:r>
              <w:rPr>
                <w:rFonts w:hint="eastAsia" w:ascii="宋体" w:hAnsi="宋体" w:cs="宋体"/>
                <w:color w:val="auto"/>
                <w:szCs w:val="21"/>
              </w:rPr>
              <w:t xml:space="preserve">） </w:t>
            </w:r>
            <w:r>
              <w:rPr>
                <w:rFonts w:ascii="宋体" w:hAnsi="宋体" w:cs="宋体"/>
                <w:color w:val="auto"/>
                <w:szCs w:val="21"/>
              </w:rPr>
              <w:t>认定的其他不良行为情形</w:t>
            </w:r>
            <w:r>
              <w:rPr>
                <w:rFonts w:hint="eastAsia" w:ascii="宋体" w:hAnsi="宋体" w:cs="宋体"/>
                <w:color w:val="auto"/>
                <w:szCs w:val="21"/>
              </w:rPr>
              <w:t xml:space="preserve">。 </w:t>
            </w:r>
          </w:p>
          <w:bookmarkEnd w:id="29"/>
          <w:p w14:paraId="2591DCA0">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lang w:val="en-US" w:eastAsia="zh-CN"/>
              </w:rPr>
              <w:t>4</w:t>
            </w:r>
            <w:r>
              <w:rPr>
                <w:rFonts w:hint="eastAsia" w:ascii="宋体" w:hAnsi="宋体" w:cs="宋体"/>
                <w:color w:val="auto"/>
                <w:szCs w:val="21"/>
              </w:rPr>
              <w:t>.自2016年5月1日起，在全国范围内全面推开营业税改征增值税；投标人要按财政部、国家税务总局《关于全面推开营业税改征增值税试点的通知》（财税〔2016〕36号）及其他相关规定向招标人提供增值税专用发票。</w:t>
            </w:r>
          </w:p>
          <w:p w14:paraId="0FA363B7">
            <w:pPr>
              <w:pStyle w:val="43"/>
              <w:spacing w:line="400" w:lineRule="exact"/>
              <w:rPr>
                <w:color w:val="auto"/>
              </w:rPr>
            </w:pPr>
          </w:p>
        </w:tc>
      </w:tr>
    </w:tbl>
    <w:p w14:paraId="7E8A6532">
      <w:pPr>
        <w:snapToGrid w:val="0"/>
        <w:spacing w:line="440" w:lineRule="atLeast"/>
        <w:rPr>
          <w:rFonts w:hAnsi="宋体" w:cs="宋体"/>
          <w:b/>
          <w:color w:val="auto"/>
          <w:sz w:val="28"/>
          <w:szCs w:val="28"/>
        </w:rPr>
      </w:pPr>
      <w:bookmarkStart w:id="30" w:name="_Hlt41895406"/>
      <w:bookmarkEnd w:id="30"/>
    </w:p>
    <w:p w14:paraId="165503FE">
      <w:pPr>
        <w:snapToGrid w:val="0"/>
        <w:spacing w:line="400" w:lineRule="exact"/>
        <w:jc w:val="center"/>
        <w:rPr>
          <w:rFonts w:hAnsi="宋体" w:cs="宋体"/>
          <w:b/>
          <w:color w:val="auto"/>
          <w:sz w:val="28"/>
          <w:szCs w:val="28"/>
        </w:rPr>
        <w:sectPr>
          <w:footerReference r:id="rId5" w:type="default"/>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6B5BFE84">
      <w:pPr>
        <w:rPr>
          <w:color w:val="auto"/>
        </w:rPr>
      </w:pPr>
      <w:bookmarkStart w:id="31" w:name="_Toc17034"/>
      <w:bookmarkStart w:id="32" w:name="_Toc312326133"/>
      <w:bookmarkStart w:id="33" w:name="_Toc310932701"/>
      <w:bookmarkStart w:id="34" w:name="_Toc200513198"/>
      <w:bookmarkStart w:id="35" w:name="_Toc101780689"/>
      <w:bookmarkStart w:id="36" w:name="_Toc224103384"/>
      <w:bookmarkStart w:id="37" w:name="_Toc312326007"/>
      <w:bookmarkStart w:id="38" w:name="_Toc478841575"/>
      <w:bookmarkStart w:id="39" w:name="_Toc312325920"/>
      <w:bookmarkStart w:id="40" w:name="_Toc148061396"/>
      <w:bookmarkStart w:id="41" w:name="_Toc127516429"/>
    </w:p>
    <w:p w14:paraId="1FD29A6D">
      <w:pPr>
        <w:keepNext/>
        <w:spacing w:line="360" w:lineRule="auto"/>
        <w:jc w:val="center"/>
        <w:outlineLvl w:val="0"/>
        <w:rPr>
          <w:rFonts w:ascii="宋体" w:hAnsi="宋体" w:cs="宋体"/>
          <w:b/>
          <w:color w:val="auto"/>
          <w:sz w:val="44"/>
          <w:szCs w:val="44"/>
        </w:rPr>
      </w:pPr>
      <w:bookmarkStart w:id="42" w:name="_Toc14485"/>
      <w:r>
        <w:rPr>
          <w:rFonts w:hint="eastAsia" w:ascii="宋体" w:hAnsi="宋体" w:cs="宋体"/>
          <w:b/>
          <w:color w:val="auto"/>
          <w:sz w:val="44"/>
          <w:szCs w:val="44"/>
        </w:rPr>
        <w:t>第三章</w:t>
      </w:r>
      <w:bookmarkStart w:id="43" w:name="_Toc101780687"/>
      <w:bookmarkStart w:id="44" w:name="_Toc224103382"/>
      <w:bookmarkStart w:id="45" w:name="_Toc312326131"/>
      <w:bookmarkStart w:id="46" w:name="_Toc478841573"/>
      <w:bookmarkStart w:id="47" w:name="_Toc312326005"/>
      <w:bookmarkStart w:id="48" w:name="_Toc310932699"/>
      <w:bookmarkStart w:id="49" w:name="_Toc312325918"/>
      <w:r>
        <w:rPr>
          <w:rFonts w:hint="eastAsia" w:ascii="宋体" w:hAnsi="宋体" w:cs="宋体"/>
          <w:b/>
          <w:color w:val="auto"/>
          <w:sz w:val="44"/>
          <w:szCs w:val="44"/>
        </w:rPr>
        <w:t xml:space="preserve"> 评标办法</w:t>
      </w:r>
      <w:bookmarkEnd w:id="31"/>
      <w:bookmarkEnd w:id="42"/>
      <w:bookmarkEnd w:id="43"/>
      <w:bookmarkEnd w:id="44"/>
      <w:bookmarkEnd w:id="45"/>
      <w:bookmarkEnd w:id="46"/>
      <w:bookmarkEnd w:id="47"/>
      <w:bookmarkEnd w:id="48"/>
      <w:bookmarkEnd w:id="49"/>
    </w:p>
    <w:p w14:paraId="20458CBC">
      <w:pPr>
        <w:autoSpaceDE w:val="0"/>
        <w:autoSpaceDN w:val="0"/>
        <w:adjustRightInd w:val="0"/>
        <w:snapToGrid w:val="0"/>
        <w:spacing w:line="360" w:lineRule="auto"/>
        <w:jc w:val="both"/>
        <w:outlineLvl w:val="1"/>
        <w:rPr>
          <w:rFonts w:ascii="宋体" w:hAnsi="宋体"/>
          <w:b/>
          <w:color w:val="auto"/>
          <w:spacing w:val="1"/>
          <w:w w:val="99"/>
          <w:kern w:val="0"/>
          <w:sz w:val="28"/>
          <w:szCs w:val="32"/>
        </w:rPr>
      </w:pPr>
      <w:bookmarkStart w:id="50" w:name="_Toc310932700"/>
      <w:bookmarkStart w:id="51" w:name="_Toc101780688"/>
      <w:bookmarkStart w:id="52" w:name="_Toc12868"/>
      <w:bookmarkStart w:id="53" w:name="_Toc7113"/>
      <w:bookmarkStart w:id="54" w:name="_Toc312326006"/>
      <w:bookmarkStart w:id="55" w:name="_Toc22636"/>
      <w:bookmarkStart w:id="56" w:name="_Toc9969"/>
      <w:bookmarkStart w:id="57" w:name="_Toc312326132"/>
      <w:bookmarkStart w:id="58" w:name="_Toc224103383"/>
      <w:bookmarkStart w:id="59" w:name="_Toc148061395"/>
      <w:bookmarkStart w:id="60" w:name="_Toc478841574"/>
      <w:bookmarkStart w:id="61" w:name="_Toc312325919"/>
      <w:r>
        <w:rPr>
          <w:rFonts w:hint="eastAsia" w:ascii="宋体" w:hAnsi="宋体"/>
          <w:b/>
          <w:color w:val="auto"/>
          <w:spacing w:val="1"/>
          <w:w w:val="99"/>
          <w:kern w:val="0"/>
          <w:sz w:val="28"/>
          <w:szCs w:val="32"/>
        </w:rPr>
        <w:t>评标办法前附表</w:t>
      </w:r>
      <w:bookmarkEnd w:id="50"/>
      <w:bookmarkEnd w:id="51"/>
      <w:bookmarkEnd w:id="52"/>
      <w:bookmarkEnd w:id="53"/>
      <w:bookmarkEnd w:id="54"/>
      <w:bookmarkEnd w:id="55"/>
      <w:bookmarkEnd w:id="56"/>
      <w:bookmarkEnd w:id="57"/>
      <w:bookmarkEnd w:id="58"/>
      <w:bookmarkEnd w:id="59"/>
      <w:bookmarkEnd w:id="60"/>
      <w:bookmarkEnd w:id="61"/>
    </w:p>
    <w:tbl>
      <w:tblPr>
        <w:tblStyle w:val="75"/>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1980"/>
        <w:gridCol w:w="3329"/>
        <w:gridCol w:w="3329"/>
      </w:tblGrid>
      <w:tr w14:paraId="3EC29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38" w:type="dxa"/>
            <w:shd w:val="clear" w:color="auto" w:fill="auto"/>
            <w:vAlign w:val="center"/>
          </w:tcPr>
          <w:p w14:paraId="6FC34B12">
            <w:pPr>
              <w:spacing w:line="400" w:lineRule="exact"/>
              <w:jc w:val="center"/>
              <w:rPr>
                <w:rFonts w:hint="eastAsia" w:ascii="宋体" w:hAnsi="宋体" w:eastAsia="宋体" w:cs="宋体"/>
                <w:b/>
                <w:bCs/>
                <w:color w:val="auto"/>
                <w:kern w:val="0"/>
                <w:sz w:val="21"/>
                <w:szCs w:val="24"/>
                <w:lang w:val="en-US" w:eastAsia="zh-CN" w:bidi="ar-SA"/>
              </w:rPr>
            </w:pPr>
            <w:bookmarkStart w:id="62" w:name="_Hlk151905344"/>
            <w:r>
              <w:rPr>
                <w:rFonts w:hint="eastAsia" w:ascii="宋体" w:hAnsi="宋体" w:cs="宋体"/>
                <w:b/>
                <w:bCs/>
                <w:color w:val="auto"/>
                <w:kern w:val="0"/>
              </w:rPr>
              <w:t>条款号</w:t>
            </w:r>
          </w:p>
        </w:tc>
        <w:tc>
          <w:tcPr>
            <w:tcW w:w="1980" w:type="dxa"/>
            <w:shd w:val="clear" w:color="auto" w:fill="auto"/>
            <w:vAlign w:val="center"/>
          </w:tcPr>
          <w:p w14:paraId="6DF257E1">
            <w:pPr>
              <w:spacing w:line="400" w:lineRule="exact"/>
              <w:jc w:val="center"/>
              <w:rPr>
                <w:rFonts w:hint="eastAsia" w:ascii="宋体" w:hAnsi="宋体" w:eastAsia="宋体" w:cs="宋体"/>
                <w:b/>
                <w:bCs/>
                <w:color w:val="auto"/>
                <w:kern w:val="0"/>
                <w:sz w:val="21"/>
                <w:szCs w:val="24"/>
                <w:lang w:val="en-US" w:eastAsia="zh-CN" w:bidi="ar-SA"/>
              </w:rPr>
            </w:pPr>
            <w:r>
              <w:rPr>
                <w:rFonts w:hint="eastAsia" w:ascii="宋体" w:hAnsi="宋体" w:cs="宋体"/>
                <w:b/>
                <w:bCs/>
                <w:color w:val="auto"/>
                <w:kern w:val="0"/>
              </w:rPr>
              <w:t>评审因素</w:t>
            </w:r>
          </w:p>
        </w:tc>
        <w:tc>
          <w:tcPr>
            <w:tcW w:w="6658" w:type="dxa"/>
            <w:gridSpan w:val="2"/>
            <w:shd w:val="clear" w:color="auto" w:fill="auto"/>
            <w:vAlign w:val="center"/>
          </w:tcPr>
          <w:p w14:paraId="4791357C">
            <w:pPr>
              <w:spacing w:line="400" w:lineRule="exact"/>
              <w:ind w:firstLine="422" w:firstLineChars="200"/>
              <w:jc w:val="center"/>
              <w:rPr>
                <w:rFonts w:hint="eastAsia" w:ascii="宋体" w:hAnsi="宋体" w:eastAsia="宋体" w:cs="宋体"/>
                <w:b/>
                <w:bCs/>
                <w:color w:val="auto"/>
                <w:kern w:val="2"/>
                <w:sz w:val="21"/>
                <w:szCs w:val="21"/>
                <w:lang w:val="en-US" w:eastAsia="zh-CN" w:bidi="ar-SA"/>
              </w:rPr>
            </w:pPr>
            <w:r>
              <w:rPr>
                <w:rFonts w:hint="eastAsia" w:ascii="宋体" w:hAnsi="宋体" w:cs="宋体"/>
                <w:b/>
                <w:bCs/>
                <w:color w:val="auto"/>
                <w:szCs w:val="21"/>
              </w:rPr>
              <w:t>评审标准</w:t>
            </w:r>
          </w:p>
        </w:tc>
      </w:tr>
      <w:tr w14:paraId="1694B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38" w:type="dxa"/>
            <w:shd w:val="clear" w:color="auto" w:fill="auto"/>
            <w:vAlign w:val="center"/>
          </w:tcPr>
          <w:p w14:paraId="08D35F09">
            <w:pPr>
              <w:pStyle w:val="638"/>
              <w:spacing w:line="400" w:lineRule="exact"/>
              <w:ind w:firstLine="420" w:firstLineChars="200"/>
              <w:rPr>
                <w:rFonts w:ascii="宋体" w:hAnsi="Calibri" w:eastAsia="宋体" w:cs="Times New Roman"/>
                <w:color w:val="auto"/>
                <w:kern w:val="2"/>
                <w:sz w:val="21"/>
                <w:szCs w:val="21"/>
                <w:lang w:val="en-US" w:eastAsia="zh-CN" w:bidi="ar-SA"/>
              </w:rPr>
            </w:pPr>
            <w:r>
              <w:rPr>
                <w:color w:val="auto"/>
                <w:sz w:val="21"/>
                <w:szCs w:val="21"/>
              </w:rPr>
              <w:t>1</w:t>
            </w:r>
          </w:p>
        </w:tc>
        <w:tc>
          <w:tcPr>
            <w:tcW w:w="1980" w:type="dxa"/>
            <w:shd w:val="clear" w:color="auto" w:fill="auto"/>
            <w:vAlign w:val="center"/>
          </w:tcPr>
          <w:p w14:paraId="2807F36F">
            <w:pPr>
              <w:pStyle w:val="638"/>
              <w:spacing w:line="400" w:lineRule="exact"/>
              <w:ind w:firstLine="0" w:firstLineChars="0"/>
              <w:jc w:val="center"/>
              <w:rPr>
                <w:rFonts w:ascii="宋体" w:hAnsi="Calibri" w:eastAsia="宋体" w:cs="Times New Roman"/>
                <w:color w:val="auto"/>
                <w:kern w:val="2"/>
                <w:sz w:val="21"/>
                <w:szCs w:val="21"/>
                <w:lang w:val="en-US" w:eastAsia="zh-CN" w:bidi="ar-SA"/>
              </w:rPr>
            </w:pPr>
            <w:r>
              <w:rPr>
                <w:rFonts w:hint="eastAsia"/>
                <w:color w:val="auto"/>
                <w:sz w:val="21"/>
                <w:szCs w:val="21"/>
              </w:rPr>
              <w:t>评标办法</w:t>
            </w:r>
          </w:p>
        </w:tc>
        <w:tc>
          <w:tcPr>
            <w:tcW w:w="6658" w:type="dxa"/>
            <w:gridSpan w:val="2"/>
            <w:shd w:val="clear" w:color="auto" w:fill="auto"/>
            <w:vAlign w:val="center"/>
          </w:tcPr>
          <w:p w14:paraId="215A4381">
            <w:pPr>
              <w:spacing w:line="400" w:lineRule="exact"/>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评标委员会按照本章第2.1款进行报价排序，按照本章第2.2款进行符合性审查，符合性审查合格的投标人中按</w:t>
            </w:r>
            <w:r>
              <w:rPr>
                <w:rFonts w:hint="eastAsia" w:ascii="宋体" w:hAnsi="宋体" w:cs="Times New Roman"/>
                <w:kern w:val="0"/>
                <w:sz w:val="21"/>
                <w:szCs w:val="24"/>
                <w:lang w:val="en-US" w:eastAsia="zh-CN" w:bidi="ar-SA"/>
              </w:rPr>
              <w:t>入围站点个数</w:t>
            </w:r>
            <w:r>
              <w:rPr>
                <w:rFonts w:hint="eastAsia" w:ascii="宋体" w:hAnsi="宋体" w:cs="宋体"/>
                <w:color w:val="auto"/>
                <w:szCs w:val="21"/>
                <w:highlight w:val="none"/>
                <w:lang w:val="en-US" w:eastAsia="zh-CN"/>
              </w:rPr>
              <w:t>由多到少排序，推荐中标候选人。若出现投标人</w:t>
            </w:r>
            <w:r>
              <w:rPr>
                <w:rFonts w:hint="eastAsia" w:ascii="宋体" w:hAnsi="宋体" w:cs="Times New Roman"/>
                <w:kern w:val="0"/>
                <w:sz w:val="21"/>
                <w:szCs w:val="24"/>
                <w:lang w:val="en-US" w:eastAsia="zh-CN" w:bidi="ar-SA"/>
              </w:rPr>
              <w:t>入围站点个数</w:t>
            </w:r>
            <w:r>
              <w:rPr>
                <w:rFonts w:hint="eastAsia" w:ascii="宋体" w:hAnsi="宋体" w:cs="宋体"/>
                <w:color w:val="auto"/>
                <w:szCs w:val="21"/>
                <w:highlight w:val="none"/>
                <w:lang w:val="en-US" w:eastAsia="zh-CN"/>
              </w:rPr>
              <w:t>相同的，由评标委员会按照 投票表决 原则排序。</w:t>
            </w:r>
          </w:p>
        </w:tc>
      </w:tr>
      <w:tr w14:paraId="78E0A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55BBCC0B">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rPr>
              <w:t>2.1</w:t>
            </w:r>
          </w:p>
        </w:tc>
        <w:tc>
          <w:tcPr>
            <w:tcW w:w="1980" w:type="dxa"/>
            <w:shd w:val="clear" w:color="auto" w:fill="auto"/>
            <w:vAlign w:val="center"/>
          </w:tcPr>
          <w:p w14:paraId="13B0F927">
            <w:pPr>
              <w:spacing w:line="400" w:lineRule="exact"/>
              <w:jc w:val="center"/>
              <w:rPr>
                <w:rFonts w:hint="eastAsia" w:ascii="宋体" w:hAnsi="宋体" w:eastAsia="宋体" w:cs="Times New Roman"/>
                <w:kern w:val="0"/>
                <w:sz w:val="21"/>
                <w:szCs w:val="24"/>
                <w:lang w:val="en-US" w:eastAsia="zh-CN" w:bidi="ar-SA"/>
              </w:rPr>
            </w:pPr>
            <w:r>
              <w:rPr>
                <w:rFonts w:ascii="宋体" w:hAnsi="宋体"/>
                <w:kern w:val="0"/>
              </w:rPr>
              <w:t>报价</w:t>
            </w:r>
            <w:r>
              <w:rPr>
                <w:rFonts w:hint="eastAsia" w:ascii="宋体" w:hAnsi="宋体"/>
                <w:kern w:val="0"/>
              </w:rPr>
              <w:t>排序</w:t>
            </w:r>
          </w:p>
        </w:tc>
        <w:tc>
          <w:tcPr>
            <w:tcW w:w="6658" w:type="dxa"/>
            <w:gridSpan w:val="2"/>
            <w:shd w:val="clear" w:color="auto" w:fill="auto"/>
            <w:vAlign w:val="center"/>
          </w:tcPr>
          <w:p w14:paraId="70AD95B9">
            <w:pPr>
              <w:spacing w:line="400" w:lineRule="exact"/>
              <w:ind w:firstLine="420" w:firstLineChars="200"/>
              <w:jc w:val="left"/>
              <w:rPr>
                <w:rFonts w:hint="default" w:ascii="宋体" w:hAnsi="宋体" w:eastAsia="宋体" w:cs="Times New Roman"/>
                <w:kern w:val="0"/>
                <w:sz w:val="21"/>
                <w:szCs w:val="24"/>
                <w:lang w:val="en-US" w:eastAsia="zh-CN" w:bidi="ar-SA"/>
              </w:rPr>
            </w:pPr>
            <w:r>
              <w:rPr>
                <w:rFonts w:hint="eastAsia" w:ascii="宋体" w:hAnsi="宋体" w:cs="Times New Roman"/>
                <w:kern w:val="0"/>
                <w:sz w:val="21"/>
                <w:szCs w:val="24"/>
                <w:lang w:val="en-US" w:eastAsia="zh-CN" w:bidi="ar-SA"/>
              </w:rPr>
              <w:t>根据投标人的报价，计算投标人的报价在入围区间价范围内站点数多少，从入围站点数由多到少排序。</w:t>
            </w:r>
          </w:p>
        </w:tc>
      </w:tr>
      <w:tr w14:paraId="4B4A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76339A82">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2.</w:t>
            </w:r>
            <w:r>
              <w:rPr>
                <w:rFonts w:hint="eastAsia" w:ascii="宋体" w:hAnsi="宋体"/>
                <w:color w:val="auto"/>
                <w:kern w:val="0"/>
                <w:lang w:val="en-US" w:eastAsia="zh-CN"/>
              </w:rPr>
              <w:t>2</w:t>
            </w:r>
          </w:p>
        </w:tc>
        <w:tc>
          <w:tcPr>
            <w:tcW w:w="1980" w:type="dxa"/>
            <w:shd w:val="clear" w:color="auto" w:fill="auto"/>
            <w:vAlign w:val="center"/>
          </w:tcPr>
          <w:p w14:paraId="7C8ABF19">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符合性审查</w:t>
            </w:r>
          </w:p>
        </w:tc>
        <w:tc>
          <w:tcPr>
            <w:tcW w:w="6658" w:type="dxa"/>
            <w:gridSpan w:val="2"/>
            <w:shd w:val="clear" w:color="auto" w:fill="auto"/>
            <w:vAlign w:val="center"/>
          </w:tcPr>
          <w:p w14:paraId="29E47243">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对所有投标人的投标文件进行符合性审查。符合性审查内容：资格评审、形式评审、响应性评审。符合性审查合格的投标人中，</w:t>
            </w:r>
            <w:r>
              <w:rPr>
                <w:rFonts w:hint="eastAsia" w:ascii="宋体" w:hAnsi="宋体" w:cs="Times New Roman"/>
                <w:kern w:val="0"/>
                <w:sz w:val="21"/>
                <w:szCs w:val="24"/>
                <w:lang w:val="en-US" w:eastAsia="zh-CN" w:bidi="ar-SA"/>
              </w:rPr>
              <w:t>入围站点个数最多的</w:t>
            </w:r>
            <w:r>
              <w:rPr>
                <w:rFonts w:hint="eastAsia" w:ascii="宋体" w:hAnsi="宋体" w:cs="宋体"/>
                <w:color w:val="auto"/>
                <w:kern w:val="0"/>
                <w:lang w:val="en-US" w:eastAsia="zh-CN"/>
              </w:rPr>
              <w:t>成为第一中标候选人，</w:t>
            </w:r>
            <w:r>
              <w:rPr>
                <w:rFonts w:hint="eastAsia" w:ascii="宋体" w:hAnsi="宋体" w:cs="Times New Roman"/>
                <w:kern w:val="0"/>
                <w:sz w:val="21"/>
                <w:szCs w:val="24"/>
                <w:lang w:val="en-US" w:eastAsia="zh-CN" w:bidi="ar-SA"/>
              </w:rPr>
              <w:t>入围站点个数</w:t>
            </w:r>
            <w:r>
              <w:rPr>
                <w:rFonts w:hint="eastAsia" w:ascii="宋体" w:hAnsi="宋体" w:cs="宋体"/>
                <w:color w:val="auto"/>
                <w:kern w:val="0"/>
                <w:lang w:val="en-US" w:eastAsia="zh-CN"/>
              </w:rPr>
              <w:t>次低的成为第二中标候选人，依次类推。</w:t>
            </w:r>
          </w:p>
          <w:p w14:paraId="3064863C">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符合性审查中有任何一项不符合要求，符合性审查不合格，由评标委员会作否决投标处理。</w:t>
            </w:r>
          </w:p>
        </w:tc>
      </w:tr>
      <w:tr w14:paraId="5173E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2832BBEA">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2.2.1</w:t>
            </w:r>
          </w:p>
        </w:tc>
        <w:tc>
          <w:tcPr>
            <w:tcW w:w="1980" w:type="dxa"/>
            <w:vMerge w:val="restart"/>
            <w:shd w:val="clear" w:color="auto" w:fill="auto"/>
            <w:vAlign w:val="center"/>
          </w:tcPr>
          <w:p w14:paraId="351880C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资格评审标准</w:t>
            </w:r>
          </w:p>
        </w:tc>
        <w:tc>
          <w:tcPr>
            <w:tcW w:w="3329" w:type="dxa"/>
            <w:shd w:val="clear" w:color="auto" w:fill="auto"/>
            <w:vAlign w:val="center"/>
          </w:tcPr>
          <w:p w14:paraId="1DFE9193">
            <w:pPr>
              <w:spacing w:line="400" w:lineRule="exact"/>
              <w:ind w:firstLine="420" w:firstLineChars="200"/>
              <w:rPr>
                <w:rFonts w:hint="default"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营业执照要求</w:t>
            </w:r>
          </w:p>
        </w:tc>
        <w:tc>
          <w:tcPr>
            <w:tcW w:w="3329" w:type="dxa"/>
            <w:shd w:val="clear" w:color="auto" w:fill="auto"/>
            <w:vAlign w:val="center"/>
          </w:tcPr>
          <w:p w14:paraId="143D6E01">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3E7D0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3165FB2">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18614FE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7B9C657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办公场所及财务要求</w:t>
            </w:r>
          </w:p>
        </w:tc>
        <w:tc>
          <w:tcPr>
            <w:tcW w:w="3329" w:type="dxa"/>
            <w:shd w:val="clear" w:color="auto" w:fill="auto"/>
            <w:vAlign w:val="center"/>
          </w:tcPr>
          <w:p w14:paraId="1AB8FDFD">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38C80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758460F0">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4AE5032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AD84BC">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独立投标要求</w:t>
            </w:r>
          </w:p>
        </w:tc>
        <w:tc>
          <w:tcPr>
            <w:tcW w:w="3329" w:type="dxa"/>
            <w:shd w:val="clear" w:color="auto" w:fill="auto"/>
            <w:vAlign w:val="center"/>
          </w:tcPr>
          <w:p w14:paraId="534DE5FF">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01A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F92BAD8">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2133146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439ECA6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运输资质要求</w:t>
            </w:r>
          </w:p>
        </w:tc>
        <w:tc>
          <w:tcPr>
            <w:tcW w:w="3329" w:type="dxa"/>
            <w:shd w:val="clear" w:color="auto" w:fill="auto"/>
            <w:vAlign w:val="center"/>
          </w:tcPr>
          <w:p w14:paraId="67A53DA8">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48DB4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0432EF83">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6FA96968">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04CB588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营运车辆要求</w:t>
            </w:r>
          </w:p>
        </w:tc>
        <w:tc>
          <w:tcPr>
            <w:tcW w:w="3329" w:type="dxa"/>
            <w:shd w:val="clear" w:color="auto" w:fill="auto"/>
            <w:vAlign w:val="center"/>
          </w:tcPr>
          <w:p w14:paraId="4B124D2E">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符合投标人须知前附表2.1“资格要求”</w:t>
            </w:r>
          </w:p>
        </w:tc>
      </w:tr>
      <w:tr w14:paraId="39B79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3C36C3E1">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230B833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4DC3D8E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不良记录要求</w:t>
            </w:r>
          </w:p>
        </w:tc>
        <w:tc>
          <w:tcPr>
            <w:tcW w:w="3329" w:type="dxa"/>
            <w:shd w:val="clear" w:color="auto" w:fill="auto"/>
            <w:vAlign w:val="center"/>
          </w:tcPr>
          <w:p w14:paraId="03D15D55">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符合投标人须知前附表2.1“资格要求”</w:t>
            </w:r>
          </w:p>
        </w:tc>
      </w:tr>
      <w:tr w14:paraId="020B7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63C9E567">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3BB20A9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60952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olor w:val="auto"/>
                <w:kern w:val="0"/>
                <w:szCs w:val="21"/>
                <w:lang w:val="en-US" w:eastAsia="zh-CN"/>
              </w:rPr>
              <w:t>其他要求</w:t>
            </w:r>
          </w:p>
        </w:tc>
        <w:tc>
          <w:tcPr>
            <w:tcW w:w="3329" w:type="dxa"/>
            <w:shd w:val="clear" w:color="auto" w:fill="auto"/>
            <w:vAlign w:val="center"/>
          </w:tcPr>
          <w:p w14:paraId="117A730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3F4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5B44CDF1">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2.2.2</w:t>
            </w:r>
          </w:p>
        </w:tc>
        <w:tc>
          <w:tcPr>
            <w:tcW w:w="1980" w:type="dxa"/>
            <w:vMerge w:val="restart"/>
            <w:shd w:val="clear" w:color="auto" w:fill="auto"/>
            <w:vAlign w:val="center"/>
          </w:tcPr>
          <w:p w14:paraId="358F6BAF">
            <w:pPr>
              <w:spacing w:line="400" w:lineRule="exact"/>
              <w:jc w:val="center"/>
              <w:rPr>
                <w:rFonts w:hint="default" w:ascii="宋体" w:hAnsi="宋体" w:eastAsia="宋体" w:cs="宋体"/>
                <w:color w:val="auto"/>
                <w:kern w:val="0"/>
                <w:sz w:val="21"/>
                <w:szCs w:val="24"/>
                <w:lang w:val="en-US" w:eastAsia="zh-CN" w:bidi="ar-SA"/>
              </w:rPr>
            </w:pPr>
            <w:r>
              <w:rPr>
                <w:rFonts w:hint="eastAsia" w:ascii="宋体" w:hAnsi="宋体" w:cs="宋体"/>
                <w:color w:val="auto"/>
                <w:kern w:val="0"/>
                <w:sz w:val="21"/>
                <w:szCs w:val="24"/>
                <w:lang w:val="en-US" w:eastAsia="zh-CN" w:bidi="ar-SA"/>
              </w:rPr>
              <w:t>形式评审标准</w:t>
            </w:r>
          </w:p>
        </w:tc>
        <w:tc>
          <w:tcPr>
            <w:tcW w:w="3329" w:type="dxa"/>
            <w:shd w:val="clear" w:color="auto" w:fill="auto"/>
            <w:vAlign w:val="center"/>
          </w:tcPr>
          <w:p w14:paraId="1BBB3550">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投标人名称</w:t>
            </w:r>
          </w:p>
        </w:tc>
        <w:tc>
          <w:tcPr>
            <w:tcW w:w="3329" w:type="dxa"/>
            <w:shd w:val="clear" w:color="auto" w:fill="auto"/>
            <w:vAlign w:val="center"/>
          </w:tcPr>
          <w:p w14:paraId="36E0C282">
            <w:pPr>
              <w:spacing w:line="400" w:lineRule="exact"/>
              <w:ind w:firstLine="420" w:firstLineChars="200"/>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与营业执照</w:t>
            </w:r>
            <w:r>
              <w:rPr>
                <w:rFonts w:hint="eastAsia" w:ascii="宋体" w:hAnsi="宋体" w:cs="宋体"/>
                <w:color w:val="auto"/>
                <w:kern w:val="0"/>
                <w:szCs w:val="21"/>
              </w:rPr>
              <w:t>或其他有效设立证明</w:t>
            </w:r>
            <w:r>
              <w:rPr>
                <w:rFonts w:hint="eastAsia" w:ascii="宋体" w:hAnsi="宋体" w:cs="宋体"/>
                <w:color w:val="auto"/>
                <w:szCs w:val="21"/>
              </w:rPr>
              <w:t>及各相关证件名称一致。</w:t>
            </w:r>
          </w:p>
        </w:tc>
      </w:tr>
      <w:tr w14:paraId="55C8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F6DA023">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4DBF423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10C1C1BF">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投标文件格式</w:t>
            </w:r>
          </w:p>
        </w:tc>
        <w:tc>
          <w:tcPr>
            <w:tcW w:w="3329" w:type="dxa"/>
            <w:shd w:val="clear" w:color="auto" w:fill="auto"/>
            <w:vAlign w:val="center"/>
          </w:tcPr>
          <w:p w14:paraId="63B7461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符合第六章“投标文件格式”的要求，字迹清晰可辨。</w:t>
            </w:r>
          </w:p>
        </w:tc>
      </w:tr>
      <w:tr w14:paraId="2BFEE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4307B22">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74ED8C0F">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90FC5B0">
            <w:pPr>
              <w:spacing w:line="400" w:lineRule="exact"/>
              <w:jc w:val="center"/>
              <w:rPr>
                <w:rFonts w:hint="eastAsia" w:ascii="宋体" w:hAnsi="宋体" w:eastAsia="宋体" w:cs="Times New Roman"/>
                <w:color w:val="auto"/>
                <w:kern w:val="0"/>
                <w:sz w:val="21"/>
                <w:szCs w:val="21"/>
                <w:lang w:val="en-US" w:eastAsia="zh-CN" w:bidi="ar-SA"/>
              </w:rPr>
            </w:pPr>
            <w:r>
              <w:rPr>
                <w:rFonts w:hint="eastAsia" w:ascii="宋体" w:hAnsi="宋体" w:cs="宋体"/>
                <w:color w:val="auto"/>
                <w:szCs w:val="21"/>
              </w:rPr>
              <w:t>报价唯一</w:t>
            </w:r>
          </w:p>
        </w:tc>
        <w:tc>
          <w:tcPr>
            <w:tcW w:w="3329" w:type="dxa"/>
            <w:shd w:val="clear" w:color="auto" w:fill="auto"/>
            <w:vAlign w:val="center"/>
          </w:tcPr>
          <w:p w14:paraId="09C5947F">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szCs w:val="21"/>
              </w:rPr>
              <w:t>只能有一个有效报价，</w:t>
            </w:r>
            <w:r>
              <w:rPr>
                <w:rFonts w:hint="eastAsia" w:ascii="宋体" w:hAnsi="宋体" w:cs="宋体"/>
                <w:color w:val="auto"/>
              </w:rPr>
              <w:t>不得提交选择性报价</w:t>
            </w:r>
            <w:r>
              <w:rPr>
                <w:rFonts w:hint="eastAsia" w:ascii="宋体" w:hAnsi="宋体" w:cs="宋体"/>
                <w:color w:val="auto"/>
                <w:szCs w:val="21"/>
              </w:rPr>
              <w:t>。</w:t>
            </w:r>
          </w:p>
        </w:tc>
      </w:tr>
      <w:tr w14:paraId="25715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65868304">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5386C4AE">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0D6287BF">
            <w:pPr>
              <w:spacing w:line="400" w:lineRule="exact"/>
              <w:jc w:val="center"/>
              <w:rPr>
                <w:rFonts w:hint="eastAsia" w:ascii="宋体" w:hAnsi="宋体"/>
                <w:color w:val="auto"/>
                <w:kern w:val="0"/>
                <w:szCs w:val="21"/>
                <w:lang w:val="en-US" w:eastAsia="zh-CN"/>
              </w:rPr>
            </w:pPr>
            <w:r>
              <w:rPr>
                <w:rFonts w:hint="eastAsia" w:ascii="宋体" w:hAnsi="宋体"/>
                <w:color w:val="auto"/>
              </w:rPr>
              <w:t>法定代表人或委托代理人</w:t>
            </w:r>
          </w:p>
        </w:tc>
        <w:tc>
          <w:tcPr>
            <w:tcW w:w="3329" w:type="dxa"/>
            <w:shd w:val="clear" w:color="auto" w:fill="auto"/>
            <w:vAlign w:val="top"/>
          </w:tcPr>
          <w:p w14:paraId="487B0221">
            <w:pPr>
              <w:spacing w:line="400" w:lineRule="exact"/>
              <w:ind w:firstLine="420" w:firstLineChars="200"/>
              <w:rPr>
                <w:rFonts w:ascii="宋体" w:hAnsi="宋体"/>
                <w:color w:val="auto"/>
              </w:rPr>
            </w:pPr>
            <w:r>
              <w:rPr>
                <w:rFonts w:hint="eastAsia" w:ascii="宋体" w:hAnsi="宋体"/>
                <w:color w:val="auto"/>
              </w:rPr>
              <w:t>1.</w:t>
            </w:r>
            <w:r>
              <w:rPr>
                <w:rFonts w:ascii="宋体" w:hAnsi="宋体"/>
                <w:color w:val="auto"/>
              </w:rPr>
              <w:t>投标人法定代表人的委托代理人有法定代表人签署的授权委托书，且其授权委托书符合招标文件规定的格式。</w:t>
            </w:r>
          </w:p>
          <w:p w14:paraId="4527B586">
            <w:pPr>
              <w:spacing w:line="400" w:lineRule="exact"/>
              <w:ind w:firstLine="422" w:firstLineChars="200"/>
              <w:rPr>
                <w:rFonts w:hint="eastAsia" w:ascii="宋体" w:hAnsi="宋体" w:cs="宋体"/>
                <w:color w:val="auto"/>
                <w:kern w:val="0"/>
                <w:lang w:val="en-US" w:eastAsia="zh-CN"/>
              </w:rPr>
            </w:pPr>
            <w:r>
              <w:rPr>
                <w:rFonts w:hint="eastAsia" w:ascii="宋体" w:hAnsi="宋体"/>
                <w:b/>
                <w:color w:val="auto"/>
              </w:rPr>
              <w:t>2.投标文件中《法定代表人身份证明》和</w:t>
            </w:r>
            <w:r>
              <w:rPr>
                <w:rFonts w:ascii="宋体" w:hAnsi="宋体"/>
                <w:b/>
                <w:color w:val="auto"/>
              </w:rPr>
              <w:t>《</w:t>
            </w:r>
            <w:r>
              <w:rPr>
                <w:rFonts w:hint="eastAsia" w:ascii="宋体" w:hAnsi="宋体"/>
                <w:b/>
                <w:color w:val="auto"/>
              </w:rPr>
              <w:t>授权委托书</w:t>
            </w:r>
            <w:r>
              <w:rPr>
                <w:rFonts w:ascii="宋体" w:hAnsi="宋体"/>
                <w:b/>
                <w:color w:val="auto"/>
              </w:rPr>
              <w:t>》的内容，与法定代表人和委托代理人的</w:t>
            </w:r>
            <w:r>
              <w:rPr>
                <w:rFonts w:hint="eastAsia" w:ascii="宋体" w:hAnsi="宋体"/>
                <w:b/>
                <w:color w:val="auto"/>
              </w:rPr>
              <w:t>实际身份证相符（包括但不限于姓名、身份证号码等）</w:t>
            </w:r>
          </w:p>
        </w:tc>
      </w:tr>
      <w:tr w14:paraId="6265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162EFCF0">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2.2.3</w:t>
            </w:r>
          </w:p>
        </w:tc>
        <w:tc>
          <w:tcPr>
            <w:tcW w:w="1980" w:type="dxa"/>
            <w:vMerge w:val="restart"/>
            <w:shd w:val="clear" w:color="auto" w:fill="auto"/>
            <w:vAlign w:val="center"/>
          </w:tcPr>
          <w:p w14:paraId="54414CA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响应性评审标准</w:t>
            </w:r>
          </w:p>
        </w:tc>
        <w:tc>
          <w:tcPr>
            <w:tcW w:w="3329" w:type="dxa"/>
            <w:shd w:val="clear" w:color="auto" w:fill="auto"/>
            <w:vAlign w:val="center"/>
          </w:tcPr>
          <w:p w14:paraId="5FE2C3C7">
            <w:pPr>
              <w:spacing w:line="400" w:lineRule="exact"/>
              <w:jc w:val="center"/>
              <w:rPr>
                <w:rFonts w:hint="eastAsia" w:ascii="宋体" w:hAnsi="宋体"/>
                <w:color w:val="auto"/>
              </w:rPr>
            </w:pPr>
            <w:r>
              <w:rPr>
                <w:rFonts w:hint="eastAsia" w:ascii="宋体" w:hAnsi="宋体"/>
                <w:color w:val="auto"/>
              </w:rPr>
              <w:t>投标内容</w:t>
            </w:r>
          </w:p>
        </w:tc>
        <w:tc>
          <w:tcPr>
            <w:tcW w:w="3329" w:type="dxa"/>
            <w:shd w:val="clear" w:color="auto" w:fill="auto"/>
            <w:vAlign w:val="top"/>
          </w:tcPr>
          <w:p w14:paraId="531D4F3D">
            <w:pPr>
              <w:spacing w:line="400" w:lineRule="exact"/>
              <w:ind w:firstLine="420" w:firstLineChars="200"/>
              <w:rPr>
                <w:rFonts w:hint="eastAsia" w:ascii="宋体" w:hAnsi="宋体"/>
                <w:b/>
                <w:color w:val="auto"/>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”第1.4项规定。</w:t>
            </w:r>
          </w:p>
        </w:tc>
      </w:tr>
      <w:tr w14:paraId="0BB84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A86393D">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3E4336C4">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735E0128">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投标报价</w:t>
            </w:r>
          </w:p>
        </w:tc>
        <w:tc>
          <w:tcPr>
            <w:tcW w:w="3329" w:type="dxa"/>
            <w:shd w:val="clear" w:color="auto" w:fill="auto"/>
            <w:vAlign w:val="center"/>
          </w:tcPr>
          <w:p w14:paraId="5806540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w:t>
            </w:r>
            <w:r>
              <w:rPr>
                <w:rFonts w:hint="eastAsia" w:ascii="宋体" w:hAnsi="宋体"/>
                <w:b w:val="0"/>
                <w:bCs/>
                <w:color w:val="auto"/>
                <w:lang w:val="en-US" w:eastAsia="zh-CN"/>
              </w:rPr>
              <w:t>4.6</w:t>
            </w:r>
            <w:r>
              <w:rPr>
                <w:rFonts w:hint="eastAsia" w:ascii="宋体" w:hAnsi="宋体"/>
                <w:b w:val="0"/>
                <w:bCs/>
                <w:color w:val="auto"/>
              </w:rPr>
              <w:t>项规定。</w:t>
            </w:r>
          </w:p>
        </w:tc>
      </w:tr>
      <w:tr w14:paraId="155E1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3C98D9A6">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7FA36353">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1CCBD853">
            <w:pPr>
              <w:spacing w:line="400" w:lineRule="exact"/>
              <w:jc w:val="center"/>
              <w:rPr>
                <w:rFonts w:hint="eastAsia" w:ascii="宋体" w:hAnsi="宋体"/>
                <w:color w:val="auto"/>
              </w:rPr>
            </w:pPr>
            <w:r>
              <w:rPr>
                <w:rFonts w:hint="eastAsia" w:ascii="宋体" w:hAnsi="宋体" w:cs="宋体"/>
                <w:color w:val="auto"/>
                <w:kern w:val="0"/>
              </w:rPr>
              <w:t>投标保证金</w:t>
            </w:r>
          </w:p>
        </w:tc>
        <w:tc>
          <w:tcPr>
            <w:tcW w:w="3329" w:type="dxa"/>
            <w:shd w:val="clear" w:color="auto" w:fill="auto"/>
            <w:vAlign w:val="center"/>
          </w:tcPr>
          <w:p w14:paraId="2907B57D">
            <w:pPr>
              <w:spacing w:line="400" w:lineRule="exact"/>
              <w:ind w:firstLine="420" w:firstLineChars="200"/>
              <w:jc w:val="left"/>
              <w:rPr>
                <w:rFonts w:hint="eastAsia" w:ascii="宋体" w:hAnsi="宋体"/>
                <w:b/>
                <w:color w:val="auto"/>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w:t>
            </w:r>
            <w:r>
              <w:rPr>
                <w:rFonts w:hint="eastAsia" w:ascii="宋体" w:hAnsi="宋体"/>
                <w:b w:val="0"/>
                <w:bCs/>
                <w:color w:val="auto"/>
                <w:lang w:val="en-US" w:eastAsia="zh-CN"/>
              </w:rPr>
              <w:t>4.7</w:t>
            </w:r>
            <w:r>
              <w:rPr>
                <w:rFonts w:hint="eastAsia" w:ascii="宋体" w:hAnsi="宋体"/>
                <w:b w:val="0"/>
                <w:bCs/>
                <w:color w:val="auto"/>
              </w:rPr>
              <w:t>项规定。</w:t>
            </w:r>
          </w:p>
        </w:tc>
      </w:tr>
      <w:tr w14:paraId="11D13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tcPr>
          <w:p w14:paraId="031A6D6F">
            <w:pPr>
              <w:spacing w:line="400" w:lineRule="exact"/>
              <w:jc w:val="center"/>
              <w:rPr>
                <w:rFonts w:ascii="宋体" w:hAnsi="宋体" w:cs="宋体"/>
                <w:b/>
                <w:bCs/>
                <w:color w:val="auto"/>
              </w:rPr>
            </w:pPr>
            <w:r>
              <w:rPr>
                <w:rFonts w:hint="eastAsia" w:ascii="宋体" w:hAnsi="宋体" w:cs="宋体"/>
                <w:b/>
                <w:bCs/>
                <w:color w:val="auto"/>
              </w:rPr>
              <w:t>条款号</w:t>
            </w:r>
          </w:p>
        </w:tc>
        <w:tc>
          <w:tcPr>
            <w:tcW w:w="1980" w:type="dxa"/>
            <w:vAlign w:val="center"/>
          </w:tcPr>
          <w:p w14:paraId="4D0B8EC2">
            <w:pPr>
              <w:spacing w:line="400" w:lineRule="exact"/>
              <w:jc w:val="center"/>
              <w:rPr>
                <w:rFonts w:ascii="宋体" w:hAnsi="宋体" w:cs="宋体"/>
                <w:b/>
                <w:bCs/>
                <w:color w:val="auto"/>
                <w:kern w:val="0"/>
              </w:rPr>
            </w:pPr>
            <w:r>
              <w:rPr>
                <w:rFonts w:hint="eastAsia" w:ascii="宋体" w:hAnsi="宋体" w:cs="宋体"/>
                <w:b/>
                <w:bCs/>
                <w:color w:val="auto"/>
                <w:kern w:val="0"/>
              </w:rPr>
              <w:t>条款名称</w:t>
            </w:r>
          </w:p>
        </w:tc>
        <w:tc>
          <w:tcPr>
            <w:tcW w:w="6658" w:type="dxa"/>
            <w:gridSpan w:val="2"/>
            <w:vAlign w:val="center"/>
          </w:tcPr>
          <w:p w14:paraId="0A822FAE">
            <w:pPr>
              <w:snapToGrid w:val="0"/>
              <w:spacing w:line="400" w:lineRule="exact"/>
              <w:ind w:firstLine="2741" w:firstLineChars="1300"/>
              <w:rPr>
                <w:rFonts w:ascii="宋体" w:hAnsi="宋体" w:cs="宋体"/>
                <w:b/>
                <w:bCs/>
                <w:color w:val="auto"/>
                <w:szCs w:val="21"/>
              </w:rPr>
            </w:pPr>
            <w:r>
              <w:rPr>
                <w:rFonts w:hint="eastAsia" w:ascii="宋体" w:hAnsi="宋体" w:cs="宋体"/>
                <w:b/>
                <w:bCs/>
                <w:color w:val="auto"/>
                <w:szCs w:val="21"/>
              </w:rPr>
              <w:t>编列内容</w:t>
            </w:r>
          </w:p>
        </w:tc>
      </w:tr>
      <w:tr w14:paraId="3BFF2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vAlign w:val="center"/>
          </w:tcPr>
          <w:p w14:paraId="1E35B938">
            <w:pPr>
              <w:spacing w:line="400" w:lineRule="exact"/>
              <w:jc w:val="center"/>
              <w:rPr>
                <w:rFonts w:hint="default" w:ascii="宋体" w:hAnsi="宋体" w:eastAsia="宋体" w:cs="宋体"/>
                <w:color w:val="auto"/>
                <w:lang w:val="en-US" w:eastAsia="zh-CN"/>
              </w:rPr>
            </w:pPr>
            <w:r>
              <w:rPr>
                <w:rFonts w:ascii="宋体" w:hAnsi="宋体" w:cs="宋体"/>
                <w:color w:val="auto"/>
              </w:rPr>
              <w:t>3</w:t>
            </w:r>
            <w:r>
              <w:rPr>
                <w:rFonts w:hint="eastAsia" w:ascii="宋体" w:hAnsi="宋体" w:cs="宋体"/>
                <w:color w:val="auto"/>
                <w:lang w:val="en-US" w:eastAsia="zh-CN"/>
              </w:rPr>
              <w:t>.1</w:t>
            </w:r>
          </w:p>
        </w:tc>
        <w:tc>
          <w:tcPr>
            <w:tcW w:w="1980" w:type="dxa"/>
            <w:vAlign w:val="center"/>
          </w:tcPr>
          <w:p w14:paraId="6C50F8F6">
            <w:pPr>
              <w:spacing w:line="400" w:lineRule="exact"/>
              <w:jc w:val="center"/>
              <w:rPr>
                <w:rFonts w:ascii="宋体" w:hAnsi="宋体" w:cs="宋体"/>
                <w:b/>
                <w:bCs/>
                <w:color w:val="auto"/>
                <w:kern w:val="0"/>
              </w:rPr>
            </w:pPr>
            <w:r>
              <w:rPr>
                <w:rFonts w:hint="eastAsia" w:ascii="宋体" w:hAnsi="宋体"/>
                <w:color w:val="auto"/>
              </w:rPr>
              <w:t>评标程序</w:t>
            </w:r>
          </w:p>
        </w:tc>
        <w:tc>
          <w:tcPr>
            <w:tcW w:w="6658" w:type="dxa"/>
            <w:gridSpan w:val="2"/>
            <w:vAlign w:val="center"/>
          </w:tcPr>
          <w:p w14:paraId="5492B44E">
            <w:pPr>
              <w:snapToGrid w:val="0"/>
              <w:spacing w:line="400" w:lineRule="exact"/>
              <w:ind w:firstLine="420" w:firstLineChars="200"/>
              <w:rPr>
                <w:rFonts w:hint="eastAsia" w:ascii="宋体" w:hAnsi="宋体" w:cs="宋体"/>
                <w:b w:val="0"/>
                <w:bCs w:val="0"/>
                <w:color w:val="auto"/>
                <w:szCs w:val="21"/>
                <w:lang w:val="en-US" w:eastAsia="zh-CN"/>
              </w:rPr>
            </w:pPr>
            <w:r>
              <w:rPr>
                <w:rFonts w:hint="eastAsia" w:ascii="宋体" w:hAnsi="宋体" w:cs="宋体"/>
                <w:b w:val="0"/>
                <w:bCs w:val="0"/>
                <w:color w:val="auto"/>
                <w:szCs w:val="21"/>
                <w:lang w:val="en-US" w:eastAsia="zh-CN"/>
              </w:rPr>
              <w:t>1.根据投标人的报价，计算投标人的报价在入围区间价范围内站点数多少，从入围站点数由多到少排序。</w:t>
            </w:r>
          </w:p>
          <w:p w14:paraId="202E1446">
            <w:pPr>
              <w:spacing w:line="400" w:lineRule="exact"/>
              <w:ind w:firstLine="420" w:firstLineChars="200"/>
              <w:rPr>
                <w:rFonts w:hint="eastAsia" w:ascii="宋体" w:hAnsi="宋体" w:cs="宋体"/>
                <w:color w:val="auto"/>
                <w:kern w:val="0"/>
                <w:lang w:val="en-US" w:eastAsia="zh-CN"/>
              </w:rPr>
            </w:pPr>
            <w:r>
              <w:rPr>
                <w:rFonts w:hint="eastAsia" w:ascii="宋体" w:hAnsi="宋体" w:cs="宋体"/>
                <w:b w:val="0"/>
                <w:bCs w:val="0"/>
                <w:color w:val="auto"/>
                <w:szCs w:val="21"/>
                <w:lang w:val="en-US" w:eastAsia="zh-CN"/>
              </w:rPr>
              <w:t>2.根据本章第2.2款约定进行符合性审查。</w:t>
            </w:r>
            <w:r>
              <w:rPr>
                <w:rFonts w:hint="eastAsia" w:ascii="宋体" w:hAnsi="宋体" w:cs="宋体"/>
                <w:color w:val="auto"/>
                <w:kern w:val="0"/>
                <w:lang w:val="en-US" w:eastAsia="zh-CN"/>
              </w:rPr>
              <w:t>符合性审查合格的投标人中，</w:t>
            </w:r>
            <w:r>
              <w:rPr>
                <w:rFonts w:hint="eastAsia" w:ascii="宋体" w:hAnsi="宋体" w:cs="Times New Roman"/>
                <w:kern w:val="0"/>
                <w:sz w:val="21"/>
                <w:szCs w:val="24"/>
                <w:lang w:val="en-US" w:eastAsia="zh-CN" w:bidi="ar-SA"/>
              </w:rPr>
              <w:t>入围站点个数最多的</w:t>
            </w:r>
            <w:r>
              <w:rPr>
                <w:rFonts w:hint="eastAsia" w:ascii="宋体" w:hAnsi="宋体" w:cs="宋体"/>
                <w:color w:val="auto"/>
                <w:kern w:val="0"/>
                <w:lang w:val="en-US" w:eastAsia="zh-CN"/>
              </w:rPr>
              <w:t>成为第一中标候选人，</w:t>
            </w:r>
            <w:r>
              <w:rPr>
                <w:rFonts w:hint="eastAsia" w:ascii="宋体" w:hAnsi="宋体" w:cs="Times New Roman"/>
                <w:kern w:val="0"/>
                <w:sz w:val="21"/>
                <w:szCs w:val="24"/>
                <w:lang w:val="en-US" w:eastAsia="zh-CN" w:bidi="ar-SA"/>
              </w:rPr>
              <w:t>入围站点</w:t>
            </w:r>
            <w:r>
              <w:rPr>
                <w:rFonts w:hint="eastAsia" w:ascii="宋体" w:hAnsi="宋体" w:cs="宋体"/>
                <w:color w:val="auto"/>
                <w:kern w:val="0"/>
                <w:lang w:val="en-US" w:eastAsia="zh-CN"/>
              </w:rPr>
              <w:t>次低的成为第二中标候选人，依次类推。</w:t>
            </w:r>
          </w:p>
          <w:p w14:paraId="69C47E66">
            <w:pPr>
              <w:snapToGrid w:val="0"/>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3.若上述程序未能评出三名中标候选人，则评标委员会对剩余投标文件继续按上述第2条进行评审，直至评出三名中标候选人，或者评审完所有投标文件。</w:t>
            </w:r>
          </w:p>
          <w:p w14:paraId="61CF19CB">
            <w:pPr>
              <w:snapToGrid w:val="0"/>
              <w:spacing w:line="400" w:lineRule="exact"/>
              <w:ind w:firstLine="420" w:firstLineChars="200"/>
              <w:rPr>
                <w:rFonts w:hint="default" w:ascii="宋体" w:hAnsi="宋体" w:cs="宋体"/>
                <w:b/>
                <w:bCs/>
                <w:color w:val="auto"/>
                <w:kern w:val="0"/>
                <w:lang w:val="en-US" w:eastAsia="zh-CN"/>
              </w:rPr>
            </w:pPr>
            <w:r>
              <w:rPr>
                <w:rFonts w:hint="eastAsia" w:ascii="宋体" w:hAnsi="宋体" w:cs="宋体"/>
                <w:color w:val="auto"/>
                <w:kern w:val="0"/>
                <w:lang w:val="en-US" w:eastAsia="zh-CN"/>
              </w:rPr>
              <w:t>4. 因评标委员会作否决投标处理，导致有效投标人不足三个的，评标委员会应当对有效投标人是否仍具有竞争性进行论证。评标委员会认为有效投标人的经济、技术等指标仍然具有市场竞争力，并满足招标文件要求的，评标委员会可以继续评标并确定中标候选人。</w:t>
            </w:r>
          </w:p>
        </w:tc>
      </w:tr>
      <w:tr w14:paraId="07231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shd w:val="clear" w:color="auto" w:fill="auto"/>
            <w:vAlign w:val="center"/>
          </w:tcPr>
          <w:p w14:paraId="103316CE">
            <w:pPr>
              <w:spacing w:line="400" w:lineRule="exact"/>
              <w:jc w:val="center"/>
              <w:rPr>
                <w:rFonts w:hint="eastAsia" w:ascii="宋体" w:hAnsi="宋体" w:eastAsia="宋体" w:cs="Times New Roman"/>
                <w:kern w:val="2"/>
                <w:sz w:val="21"/>
                <w:szCs w:val="24"/>
                <w:lang w:val="en-US" w:eastAsia="zh-CN" w:bidi="ar-SA"/>
              </w:rPr>
            </w:pPr>
            <w:r>
              <w:rPr>
                <w:rFonts w:hint="eastAsia" w:ascii="宋体" w:hAnsi="宋体"/>
              </w:rPr>
              <w:t>3.</w:t>
            </w:r>
            <w:r>
              <w:rPr>
                <w:rFonts w:hint="eastAsia" w:ascii="宋体" w:hAnsi="宋体"/>
                <w:lang w:val="en-US" w:eastAsia="zh-CN"/>
              </w:rPr>
              <w:t>2</w:t>
            </w:r>
          </w:p>
        </w:tc>
        <w:tc>
          <w:tcPr>
            <w:tcW w:w="1980" w:type="dxa"/>
            <w:shd w:val="clear" w:color="auto" w:fill="auto"/>
            <w:vAlign w:val="center"/>
          </w:tcPr>
          <w:p w14:paraId="6B74CF6B">
            <w:pPr>
              <w:spacing w:line="400" w:lineRule="exact"/>
              <w:jc w:val="center"/>
              <w:rPr>
                <w:rFonts w:hint="eastAsia" w:ascii="宋体" w:hAnsi="宋体" w:eastAsia="宋体" w:cs="Times New Roman"/>
                <w:kern w:val="2"/>
                <w:sz w:val="21"/>
                <w:szCs w:val="24"/>
                <w:lang w:val="en-US" w:eastAsia="zh-CN" w:bidi="ar-SA"/>
              </w:rPr>
            </w:pPr>
            <w:r>
              <w:rPr>
                <w:rFonts w:ascii="宋体" w:hAnsi="宋体"/>
              </w:rPr>
              <w:t>评标结果</w:t>
            </w:r>
          </w:p>
        </w:tc>
        <w:tc>
          <w:tcPr>
            <w:tcW w:w="6658" w:type="dxa"/>
            <w:gridSpan w:val="2"/>
            <w:shd w:val="clear" w:color="auto" w:fill="auto"/>
            <w:vAlign w:val="center"/>
          </w:tcPr>
          <w:p w14:paraId="707147C1">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hint="eastAsia" w:ascii="宋体" w:hAnsi="宋体"/>
                <w:spacing w:val="-1"/>
                <w:kern w:val="0"/>
                <w:szCs w:val="21"/>
                <w:lang w:val="en-US" w:eastAsia="zh-CN"/>
              </w:rPr>
              <w:t>2</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w:t>
            </w:r>
            <w:r>
              <w:rPr>
                <w:rFonts w:hint="eastAsia" w:ascii="宋体" w:hAnsi="宋体"/>
                <w:kern w:val="0"/>
                <w:szCs w:val="21"/>
                <w:lang w:val="en-US" w:eastAsia="zh-CN"/>
              </w:rPr>
              <w:t>评审办法</w:t>
            </w:r>
            <w:r>
              <w:rPr>
                <w:rFonts w:ascii="宋体" w:hAnsi="宋体"/>
                <w:kern w:val="0"/>
                <w:szCs w:val="21"/>
              </w:rPr>
              <w:t>推荐中标候选人。</w:t>
            </w:r>
          </w:p>
          <w:p w14:paraId="3BC7D1E3">
            <w:pPr>
              <w:spacing w:line="400" w:lineRule="exact"/>
              <w:ind w:firstLine="424" w:firstLineChars="200"/>
              <w:rPr>
                <w:rFonts w:hint="eastAsia" w:ascii="宋体" w:hAnsi="宋体" w:eastAsia="宋体" w:cs="Times New Roman"/>
                <w:kern w:val="2"/>
                <w:sz w:val="21"/>
                <w:szCs w:val="24"/>
                <w:lang w:val="en-US" w:eastAsia="zh-CN" w:bidi="ar-SA"/>
              </w:rPr>
            </w:pPr>
            <w:r>
              <w:rPr>
                <w:rFonts w:ascii="宋体" w:hAnsi="宋体"/>
                <w:spacing w:val="1"/>
                <w:kern w:val="0"/>
                <w:szCs w:val="21"/>
              </w:rPr>
              <w:t>3</w:t>
            </w:r>
            <w:r>
              <w:rPr>
                <w:rFonts w:ascii="宋体" w:hAnsi="宋体"/>
                <w:kern w:val="0"/>
                <w:szCs w:val="21"/>
              </w:rPr>
              <w:t>.</w:t>
            </w:r>
            <w:r>
              <w:rPr>
                <w:rFonts w:hint="eastAsia" w:ascii="宋体" w:hAnsi="宋体"/>
                <w:kern w:val="0"/>
                <w:szCs w:val="21"/>
                <w:lang w:val="en-US" w:eastAsia="zh-CN"/>
              </w:rPr>
              <w:t>2</w:t>
            </w:r>
            <w:r>
              <w:rPr>
                <w:rFonts w:ascii="宋体" w:hAnsi="宋体"/>
                <w:kern w:val="0"/>
                <w:szCs w:val="21"/>
              </w:rPr>
              <w:t>.2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bookmarkEnd w:id="62"/>
    </w:tbl>
    <w:p w14:paraId="2891EBF9">
      <w:pPr>
        <w:rPr>
          <w:color w:val="auto"/>
        </w:rPr>
      </w:pPr>
    </w:p>
    <w:p w14:paraId="508C0F52">
      <w:pPr>
        <w:autoSpaceDE w:val="0"/>
        <w:autoSpaceDN w:val="0"/>
        <w:adjustRightInd w:val="0"/>
        <w:snapToGrid w:val="0"/>
        <w:spacing w:line="400" w:lineRule="exact"/>
        <w:jc w:val="left"/>
        <w:outlineLvl w:val="1"/>
        <w:rPr>
          <w:rFonts w:ascii="宋体" w:hAnsi="宋体"/>
          <w:b/>
          <w:color w:val="auto"/>
          <w:spacing w:val="1"/>
          <w:w w:val="99"/>
          <w:kern w:val="0"/>
          <w:sz w:val="28"/>
          <w:szCs w:val="32"/>
        </w:rPr>
        <w:sectPr>
          <w:footerReference r:id="rId6" w:type="default"/>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bookmarkStart w:id="63" w:name="_Toc22355"/>
      <w:bookmarkStart w:id="64" w:name="_Toc18777"/>
      <w:bookmarkStart w:id="65" w:name="_Toc20783"/>
    </w:p>
    <w:bookmarkEnd w:id="32"/>
    <w:bookmarkEnd w:id="33"/>
    <w:bookmarkEnd w:id="34"/>
    <w:bookmarkEnd w:id="35"/>
    <w:bookmarkEnd w:id="36"/>
    <w:bookmarkEnd w:id="37"/>
    <w:bookmarkEnd w:id="38"/>
    <w:bookmarkEnd w:id="39"/>
    <w:bookmarkEnd w:id="40"/>
    <w:bookmarkEnd w:id="63"/>
    <w:bookmarkEnd w:id="64"/>
    <w:bookmarkEnd w:id="65"/>
    <w:p w14:paraId="5EF4C782">
      <w:pPr>
        <w:pStyle w:val="43"/>
        <w:rPr>
          <w:color w:val="auto"/>
        </w:rPr>
      </w:pPr>
    </w:p>
    <w:p w14:paraId="132CA5FE">
      <w:pPr>
        <w:keepNext/>
        <w:numPr>
          <w:ilvl w:val="0"/>
          <w:numId w:val="14"/>
        </w:numPr>
        <w:spacing w:line="360" w:lineRule="auto"/>
        <w:jc w:val="center"/>
        <w:outlineLvl w:val="0"/>
        <w:rPr>
          <w:rFonts w:ascii="宋体" w:hAnsi="宋体" w:cs="宋体"/>
          <w:b/>
          <w:color w:val="auto"/>
          <w:sz w:val="44"/>
          <w:szCs w:val="44"/>
        </w:rPr>
      </w:pPr>
      <w:bookmarkStart w:id="66" w:name="_Toc4819"/>
      <w:bookmarkStart w:id="67" w:name="_Toc101239923"/>
      <w:r>
        <w:rPr>
          <w:rFonts w:hint="eastAsia" w:ascii="宋体" w:hAnsi="宋体" w:cs="宋体"/>
          <w:b/>
          <w:color w:val="auto"/>
          <w:sz w:val="44"/>
          <w:szCs w:val="44"/>
        </w:rPr>
        <w:t xml:space="preserve"> </w:t>
      </w:r>
      <w:bookmarkStart w:id="68" w:name="_Hlk5095524"/>
      <w:bookmarkStart w:id="69" w:name="_Toc3425"/>
      <w:r>
        <w:rPr>
          <w:rFonts w:hint="eastAsia" w:ascii="宋体" w:hAnsi="宋体" w:cs="宋体"/>
          <w:b/>
          <w:color w:val="auto"/>
          <w:sz w:val="44"/>
          <w:szCs w:val="44"/>
        </w:rPr>
        <w:t>项目概况及要求</w:t>
      </w:r>
      <w:bookmarkEnd w:id="41"/>
      <w:bookmarkEnd w:id="66"/>
      <w:bookmarkEnd w:id="68"/>
      <w:bookmarkEnd w:id="69"/>
    </w:p>
    <w:p w14:paraId="71CD2929">
      <w:pPr>
        <w:keepNext/>
        <w:spacing w:line="360" w:lineRule="auto"/>
        <w:rPr>
          <w:rFonts w:ascii="宋体" w:hAnsi="宋体" w:cs="宋体"/>
          <w:b/>
          <w:color w:val="auto"/>
          <w:sz w:val="44"/>
          <w:szCs w:val="44"/>
        </w:rPr>
      </w:pPr>
    </w:p>
    <w:bookmarkEnd w:id="67"/>
    <w:p w14:paraId="7FE29B9F">
      <w:pPr>
        <w:spacing w:line="360" w:lineRule="auto"/>
        <w:rPr>
          <w:rFonts w:hint="eastAsia" w:ascii="宋体" w:hAnsi="宋体" w:cs="宋体"/>
          <w:b/>
          <w:bCs/>
          <w:color w:val="auto"/>
          <w:sz w:val="28"/>
          <w:szCs w:val="28"/>
          <w:lang w:val="en-US" w:eastAsia="zh-CN"/>
        </w:rPr>
      </w:pPr>
      <w:bookmarkStart w:id="70" w:name="_Toc127516430"/>
      <w:r>
        <w:rPr>
          <w:rFonts w:hint="eastAsia" w:ascii="宋体" w:hAnsi="宋体" w:cs="宋体"/>
          <w:b/>
          <w:bCs/>
          <w:color w:val="auto"/>
          <w:sz w:val="28"/>
          <w:szCs w:val="28"/>
          <w:lang w:val="en-US" w:eastAsia="zh-CN"/>
        </w:rPr>
        <w:t>一、项目提货地址</w:t>
      </w:r>
    </w:p>
    <w:p w14:paraId="3C90FD1A">
      <w:pPr>
        <w:spacing w:line="360" w:lineRule="auto"/>
        <w:rPr>
          <w:rFonts w:hint="default" w:ascii="宋体" w:hAnsi="宋体" w:cs="宋体"/>
          <w:color w:val="auto"/>
          <w:lang w:val="en-US" w:eastAsia="zh-CN"/>
        </w:rPr>
      </w:pPr>
      <w:r>
        <w:rPr>
          <w:rFonts w:hint="eastAsia" w:ascii="宋体" w:hAnsi="宋体" w:cs="宋体"/>
          <w:color w:val="auto"/>
          <w:lang w:val="en-US" w:eastAsia="zh-CN"/>
        </w:rPr>
        <w:t>（一）</w:t>
      </w:r>
      <w:r>
        <w:rPr>
          <w:rFonts w:hint="default" w:ascii="宋体" w:hAnsi="宋体" w:cs="宋体"/>
          <w:color w:val="auto"/>
          <w:lang w:val="en-US" w:eastAsia="zh-CN"/>
        </w:rPr>
        <w:t>零食渠道提货地点</w:t>
      </w:r>
      <w:r>
        <w:rPr>
          <w:rFonts w:hint="eastAsia" w:ascii="宋体" w:hAnsi="宋体" w:cs="宋体"/>
          <w:color w:val="auto"/>
          <w:lang w:val="en-US" w:eastAsia="zh-CN"/>
        </w:rPr>
        <w:t>：</w:t>
      </w:r>
      <w:r>
        <w:rPr>
          <w:rFonts w:hint="default" w:ascii="宋体" w:hAnsi="宋体" w:cs="宋体"/>
          <w:color w:val="auto"/>
          <w:lang w:val="en-US" w:eastAsia="zh-CN"/>
        </w:rPr>
        <w:t xml:space="preserve">重庆市南岸区广阳镇开源大道永翔物流园二期  </w:t>
      </w:r>
    </w:p>
    <w:p w14:paraId="5EABA0F0">
      <w:pPr>
        <w:spacing w:line="360" w:lineRule="auto"/>
        <w:rPr>
          <w:rFonts w:hint="default" w:ascii="宋体" w:hAnsi="宋体" w:cs="宋体"/>
          <w:color w:val="auto"/>
          <w:lang w:val="en-US" w:eastAsia="zh-CN"/>
        </w:rPr>
      </w:pPr>
      <w:r>
        <w:rPr>
          <w:rFonts w:hint="eastAsia" w:ascii="宋体" w:hAnsi="宋体" w:cs="宋体"/>
          <w:color w:val="auto"/>
          <w:lang w:val="en-US" w:eastAsia="zh-CN"/>
        </w:rPr>
        <w:t>（二）</w:t>
      </w:r>
      <w:r>
        <w:rPr>
          <w:rFonts w:hint="default" w:ascii="宋体" w:hAnsi="宋体" w:cs="宋体"/>
          <w:color w:val="auto"/>
          <w:lang w:val="en-US" w:eastAsia="zh-CN"/>
        </w:rPr>
        <w:t>新渠道提货地点（</w:t>
      </w:r>
      <w:r>
        <w:rPr>
          <w:rFonts w:hint="default" w:ascii="宋体" w:hAnsi="宋体" w:cs="宋体"/>
          <w:color w:val="FF0000"/>
          <w:lang w:val="en-US" w:eastAsia="zh-CN"/>
        </w:rPr>
        <w:t>注：存在单日需前往两个仓库提货的情形</w:t>
      </w:r>
      <w:r>
        <w:rPr>
          <w:rFonts w:hint="default" w:ascii="宋体" w:hAnsi="宋体" w:cs="宋体"/>
          <w:color w:val="auto"/>
          <w:lang w:val="en-US" w:eastAsia="zh-CN"/>
        </w:rPr>
        <w:t xml:space="preserve">）：  </w:t>
      </w:r>
    </w:p>
    <w:p w14:paraId="3A538B4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重庆一：重庆市巴南区界石镇端华路135号4号库1楼（京东仓提货地址）  </w:t>
      </w:r>
    </w:p>
    <w:p w14:paraId="25E58F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重庆二：重庆市渝北区木耳镇金川路15号三号库二层  </w:t>
      </w:r>
    </w:p>
    <w:p w14:paraId="641D2C0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重庆三：重庆市两江新区安博重庆空港物流中心(一期)西50米。</w:t>
      </w:r>
    </w:p>
    <w:p w14:paraId="3B0C831B">
      <w:pPr>
        <w:spacing w:line="360" w:lineRule="auto"/>
        <w:rPr>
          <w:rFonts w:hint="default" w:ascii="宋体" w:hAnsi="宋体" w:cs="宋体"/>
          <w:b/>
          <w:bCs/>
          <w:color w:val="auto"/>
          <w:sz w:val="28"/>
          <w:szCs w:val="28"/>
          <w:lang w:val="en-US" w:eastAsia="zh-CN"/>
        </w:rPr>
      </w:pPr>
      <w:r>
        <w:rPr>
          <w:rFonts w:hint="eastAsia" w:ascii="宋体" w:hAnsi="宋体" w:cs="宋体"/>
          <w:b/>
          <w:bCs/>
          <w:color w:val="auto"/>
          <w:sz w:val="28"/>
          <w:szCs w:val="28"/>
          <w:lang w:val="en-US" w:eastAsia="zh-CN"/>
        </w:rPr>
        <w:t>二、项目运输模式</w:t>
      </w:r>
    </w:p>
    <w:p w14:paraId="762EE69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（一）</w:t>
      </w:r>
      <w:r>
        <w:rPr>
          <w:rFonts w:hint="default" w:ascii="宋体" w:hAnsi="宋体" w:cs="宋体"/>
          <w:color w:val="auto"/>
          <w:lang w:val="en-US" w:eastAsia="zh-CN"/>
        </w:rPr>
        <w:t xml:space="preserve">整车直发：单一收货地点的货物总量达到30吨时，采用整车发运模式；  </w:t>
      </w:r>
    </w:p>
    <w:p w14:paraId="5C21173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（二）</w:t>
      </w:r>
      <w:r>
        <w:rPr>
          <w:rFonts w:hint="default" w:ascii="宋体" w:hAnsi="宋体" w:cs="宋体"/>
          <w:color w:val="auto"/>
          <w:lang w:val="en-US" w:eastAsia="zh-CN"/>
        </w:rPr>
        <w:t>零担汽运：报价按重量区间划分，具体为0–1吨、1吨（含）–2吨、2吨（含）–5吨、5吨（含）–10吨、10吨（含）–18吨、18吨（含）–30吨。</w:t>
      </w:r>
    </w:p>
    <w:p w14:paraId="2FEE8908">
      <w:pPr>
        <w:spacing w:line="360" w:lineRule="auto"/>
        <w:rPr>
          <w:rFonts w:hint="eastAsia" w:ascii="宋体" w:hAnsi="宋体" w:cs="宋体"/>
          <w:b/>
          <w:bCs/>
          <w:color w:val="auto"/>
          <w:sz w:val="28"/>
          <w:szCs w:val="28"/>
          <w:lang w:val="en-US" w:eastAsia="zh-CN"/>
        </w:rPr>
      </w:pPr>
      <w:r>
        <w:rPr>
          <w:rFonts w:hint="eastAsia" w:ascii="宋体" w:hAnsi="宋体" w:cs="宋体"/>
          <w:b/>
          <w:bCs/>
          <w:color w:val="auto"/>
          <w:sz w:val="28"/>
          <w:szCs w:val="28"/>
          <w:lang w:val="en-US" w:eastAsia="zh-CN"/>
        </w:rPr>
        <w:t>三、项目服务要求</w:t>
      </w:r>
    </w:p>
    <w:p w14:paraId="1D214C8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（一）运输与储存规范  </w:t>
      </w:r>
    </w:p>
    <w:p w14:paraId="77224C0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车辆、堆码货场及仓库须保持清洁、卫生与干燥，无异常气味、污染及水渍；严禁与有毒物品接触、混装、混运或混存。如发现车厢、货场或仓库存在不洁、潮湿、异味、污染或与水接触之情形，不得进行货物运输或存放。若发生与有毒物品混杂之情况，除赔偿直接损失外，还须承担由此引发的其他相关损失。  </w:t>
      </w:r>
    </w:p>
    <w:p w14:paraId="3F74D9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运输过程中须严格施封，车辆需以防水篷布全程严密覆盖；储存时堆码高度应遵循产品外包装标识要求，实行标识管理与先进先出原则，确保产品整洁，杜绝滞销或积压。如因管理失当导致产品无法销售或销售受影响，须按招标方与收货方合同约定之价格承担全额赔偿责任。  </w:t>
      </w:r>
    </w:p>
    <w:p w14:paraId="15557FE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所有产品及物资应存放于清洁、通风、阴凉、干燥的仓库环境中。  </w:t>
      </w:r>
    </w:p>
    <w:p w14:paraId="0C1C89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货物在运输工具上须整齐堆码，不得倒置；装载须稳固，避免冲撞或倾斜；堆垛高度不可超过法定限高，且车底板静载荷应低于1300千克/平方米。若设有护墙板，静载荷可适当提高至1800千克/平方米（如高箱集装箱），但仍须确保底层包装及产品完好。  </w:t>
      </w:r>
    </w:p>
    <w:p w14:paraId="20BEAB1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5</w:t>
      </w:r>
      <w:r>
        <w:rPr>
          <w:rFonts w:hint="eastAsia" w:ascii="宋体" w:hAnsi="宋体" w:cs="宋体"/>
          <w:color w:val="auto"/>
          <w:lang w:val="en-US" w:eastAsia="zh-CN"/>
        </w:rPr>
        <w:t>.</w:t>
      </w:r>
      <w:r>
        <w:rPr>
          <w:rFonts w:hint="default" w:ascii="宋体" w:hAnsi="宋体" w:cs="宋体"/>
          <w:color w:val="auto"/>
          <w:lang w:val="en-US" w:eastAsia="zh-CN"/>
        </w:rPr>
        <w:t xml:space="preserve">运输途中须对货物实施严格防护：箱式货车及集装箱应闭锁，篷布货车须以防水布覆盖并捆扎牢固，避免日光直射、雨淋、灰尘或显著温差对货物包装及品质造成影响。  </w:t>
      </w:r>
    </w:p>
    <w:p w14:paraId="60B22D6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（二）装卸要求  </w:t>
      </w:r>
    </w:p>
    <w:p w14:paraId="7EDB89E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装卸场所应保持清洁卫生，避免雨淋；如遇特殊天气，须以防水篷布严密遮盖。  </w:t>
      </w:r>
    </w:p>
    <w:p w14:paraId="48FF58A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整车装卸时应采取“压缝式”堆码，由两侧向中央顺序装卸。  </w:t>
      </w:r>
    </w:p>
    <w:p w14:paraId="26BB39A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装卸工具（包括叉车、手推车、输送带等）应清洁、干燥、无锈蚀、无油污，确保可安全承托货物。装卸人员须身体健康，着装得体，穿着洁净软底鞋，严禁拖鞋作业。装卸须轻拿轻放，禁止抛掷或直接踩踏产品。机械或输送带作业时，货物跌落高度应低于0.5米，并须缓慢落放，避免货品尖锐部分刺穿其他货物包装。  </w:t>
      </w:r>
    </w:p>
    <w:p w14:paraId="340FCC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货物堆码应整齐、竖直，禁止倒置；可根据需要采取单层、双层或三层交错堆码，以增强稳定性，防止倾斜或滑落。堆码高度及载荷不得超过运输或仓储规定限度，且不得妨碍操作人员视线与移动安全。  </w:t>
      </w:r>
    </w:p>
    <w:p w14:paraId="0D0B131D">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color w:val="auto"/>
          <w:lang w:val="en-US" w:eastAsia="zh-CN"/>
        </w:rPr>
      </w:pPr>
      <w:r>
        <w:rPr>
          <w:rFonts w:hint="default" w:ascii="宋体" w:hAnsi="宋体" w:cs="宋体"/>
          <w:b/>
          <w:bCs/>
          <w:color w:val="auto"/>
          <w:lang w:val="en-US" w:eastAsia="zh-CN"/>
        </w:rPr>
        <w:t xml:space="preserve">（三）运输委托 </w:t>
      </w:r>
      <w:r>
        <w:rPr>
          <w:rFonts w:hint="default" w:ascii="宋体" w:hAnsi="宋体" w:cs="宋体"/>
          <w:color w:val="auto"/>
          <w:lang w:val="en-US" w:eastAsia="zh-CN"/>
        </w:rPr>
        <w:t xml:space="preserve"> </w:t>
      </w:r>
    </w:p>
    <w:p w14:paraId="5A9C30E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委托运输后须及时安排发运。如未按约定时间至指定地点接货或交货，导致生产基地或工厂仓容积压、前线缺货或影响销售，须承担相应直接及间接责任。  </w:t>
      </w:r>
    </w:p>
    <w:p w14:paraId="71CEB7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汽运业务须严格按招标方委托单指定的收货人及地址制单并准确送达。  </w:t>
      </w:r>
    </w:p>
    <w:p w14:paraId="57EC2EC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如对委托内容无异议，即视为确认；如有异议，须经招标方书面同意并出具说明，不得擅自变更。  </w:t>
      </w:r>
    </w:p>
    <w:p w14:paraId="4656BE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如因运单信息错误导致收货人未能及时收货，相关损失由承运单位承担。  </w:t>
      </w:r>
    </w:p>
    <w:p w14:paraId="7C87272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《货运委托单》或《送货单》是委托运输的效凭证，所有发运信息均以物流管理员通知为准，严禁私自更改。  </w:t>
      </w:r>
    </w:p>
    <w:p w14:paraId="761CF26C">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（四）运行时间  </w:t>
      </w:r>
    </w:p>
    <w:p w14:paraId="46A892C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零食渠道委托运输须在七日内完成提货及到仓配送。  </w:t>
      </w:r>
    </w:p>
    <w:p w14:paraId="25992E0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新渠道三个仓库每日15:00前委托的订单须当日提货，15:00后委托可于次日提货并发运。交单后全程时间不得超过六日。  </w:t>
      </w:r>
    </w:p>
    <w:p w14:paraId="100F0652">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 xml:space="preserve">（五）信息跟踪  </w:t>
      </w:r>
    </w:p>
    <w:p w14:paraId="522B04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自委托之日起至货物送达收货人，承运单位须实施全程跟踪并及时反馈物流动态。  </w:t>
      </w:r>
    </w:p>
    <w:p w14:paraId="2091A80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提货后须实时收集运输状态信息，掌握货物在途情况；  </w:t>
      </w:r>
    </w:p>
    <w:p w14:paraId="0890F0C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装卸过程中如发生货差，须经发货仓库确认后立即向物流管理员反馈，严禁延至客户收货或结算时处理。未按规定反馈的，视为委托数量无误；</w:t>
      </w:r>
    </w:p>
    <w:p w14:paraId="2830A94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运输中出现货差货损，须于交货后3天内申报；  </w:t>
      </w:r>
    </w:p>
    <w:p w14:paraId="41011EA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如因信息反馈错误导致误送，产生的转运费用及其他损失由承运单位承担。  </w:t>
      </w:r>
    </w:p>
    <w:p w14:paraId="6AE64935">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color w:val="auto"/>
          <w:lang w:val="en-US" w:eastAsia="zh-CN"/>
        </w:rPr>
      </w:pPr>
      <w:r>
        <w:rPr>
          <w:rFonts w:hint="default" w:ascii="宋体" w:hAnsi="宋体" w:cs="宋体"/>
          <w:b/>
          <w:bCs/>
          <w:color w:val="auto"/>
          <w:lang w:val="en-US" w:eastAsia="zh-CN"/>
        </w:rPr>
        <w:t xml:space="preserve">（六）运输考核 </w:t>
      </w:r>
      <w:r>
        <w:rPr>
          <w:rFonts w:hint="default" w:ascii="宋体" w:hAnsi="宋体" w:cs="宋体"/>
          <w:color w:val="auto"/>
          <w:lang w:val="en-US" w:eastAsia="zh-CN"/>
        </w:rPr>
        <w:t xml:space="preserve"> </w:t>
      </w:r>
    </w:p>
    <w:p w14:paraId="5ABFA7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未按规定时间送达的，按收货方要求承担经济责任。年度内累计出现五次及以上（一票计一次）严重延期（7天及以上），除承担延期违约责任外，还将扣罚该票运费等额的保证金，并终止合作。</w:t>
      </w:r>
    </w:p>
    <w:p w14:paraId="17AC8E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如发现车辆、货场或仓库不洁、有异味、污染或水渍，按该次运输费用总额的10%扣减运费；若与有毒物品混杂，除罚款与赔偿外，还将取消运输资格、全额扣除保证金，并承担第三方损失。  </w:t>
      </w:r>
    </w:p>
    <w:p w14:paraId="1F5016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货差货损处理：  </w:t>
      </w:r>
    </w:p>
    <w:p w14:paraId="5DC811A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（1）货物短少或破损，按收货合同价赔偿（自保证金或运费中扣除），若导致其他经济损失（如收货方索赔等），须相应承担；  </w:t>
      </w:r>
    </w:p>
    <w:p w14:paraId="563D8F1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（2）如外箱损坏、二次封箱（京东仓除外）、箱内标示与实物不符导致拒收，除按合同价全额赔偿外，还须承担第三方索赔；  </w:t>
      </w:r>
    </w:p>
    <w:p w14:paraId="46DD372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（3）因未认真履行交接导致货差货损，按合同价格全额赔偿，并扣减相应货款。  </w:t>
      </w:r>
    </w:p>
    <w:p w14:paraId="766A411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未经物流管理员同意擅自更改发运信息，一经核实，扣减该票运费的50%；若引发其他问题，将依规处理，情节严重者可解除合同。  </w:t>
      </w:r>
    </w:p>
    <w:p w14:paraId="03E5304F">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color w:val="auto"/>
          <w:lang w:val="en-US" w:eastAsia="zh-CN"/>
        </w:rPr>
      </w:pPr>
      <w:r>
        <w:rPr>
          <w:rFonts w:hint="default" w:ascii="宋体" w:hAnsi="宋体" w:cs="宋体"/>
          <w:b/>
          <w:bCs/>
          <w:color w:val="auto"/>
          <w:lang w:val="en-US" w:eastAsia="zh-CN"/>
        </w:rPr>
        <w:t xml:space="preserve">（七）保险要求 </w:t>
      </w:r>
      <w:r>
        <w:rPr>
          <w:rFonts w:hint="default" w:ascii="宋体" w:hAnsi="宋体" w:cs="宋体"/>
          <w:color w:val="auto"/>
          <w:lang w:val="en-US" w:eastAsia="zh-CN"/>
        </w:rPr>
        <w:t xml:space="preserve"> </w:t>
      </w:r>
    </w:p>
    <w:p w14:paraId="668AB06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承运单位须为货物投保综合险。运输途中发生保险事故，应先按收货合同价赔偿，再向保险公司索赔，招标方需配合提供理赔所需资料及货运记录。如未投保，全部经济损失由承运单位承担。  </w:t>
      </w:r>
    </w:p>
    <w:p w14:paraId="61D633C8">
      <w:pPr>
        <w:keepNext w:val="0"/>
        <w:keepLines w:val="0"/>
        <w:pageBreakBefore w:val="0"/>
        <w:widowControl w:val="0"/>
        <w:kinsoku/>
        <w:wordWrap/>
        <w:overflowPunct/>
        <w:topLinePunct w:val="0"/>
        <w:autoSpaceDE/>
        <w:autoSpaceDN/>
        <w:bidi w:val="0"/>
        <w:adjustRightInd/>
        <w:snapToGrid/>
        <w:spacing w:line="360" w:lineRule="auto"/>
        <w:ind w:firstLine="422" w:firstLineChars="200"/>
        <w:textAlignment w:val="auto"/>
        <w:rPr>
          <w:rFonts w:hint="default" w:ascii="宋体" w:hAnsi="宋体" w:cs="宋体"/>
          <w:b/>
          <w:bCs/>
          <w:color w:val="auto"/>
          <w:lang w:val="en-US" w:eastAsia="zh-CN"/>
        </w:rPr>
      </w:pPr>
      <w:r>
        <w:rPr>
          <w:rFonts w:hint="default" w:ascii="宋体" w:hAnsi="宋体" w:cs="宋体"/>
          <w:b/>
          <w:bCs/>
          <w:color w:val="auto"/>
          <w:lang w:val="en-US" w:eastAsia="zh-CN"/>
        </w:rPr>
        <w:t>（九）配送</w:t>
      </w:r>
      <w:r>
        <w:rPr>
          <w:rFonts w:hint="eastAsia" w:ascii="宋体" w:hAnsi="宋体" w:cs="宋体"/>
          <w:b/>
          <w:bCs/>
          <w:color w:val="auto"/>
          <w:lang w:val="en-US" w:eastAsia="zh-CN"/>
        </w:rPr>
        <w:t>其他</w:t>
      </w:r>
      <w:r>
        <w:rPr>
          <w:rFonts w:hint="default" w:ascii="宋体" w:hAnsi="宋体" w:cs="宋体"/>
          <w:b/>
          <w:bCs/>
          <w:color w:val="auto"/>
          <w:lang w:val="en-US" w:eastAsia="zh-CN"/>
        </w:rPr>
        <w:t xml:space="preserve">要求  </w:t>
      </w:r>
    </w:p>
    <w:p w14:paraId="742340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下述为收货方具体要求，请投标方综合考量并合并纳入到运输报价中，中标后不再增补费用：  </w:t>
      </w:r>
    </w:p>
    <w:p w14:paraId="44A2856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京东仓按实收数量进行验收，如因组装异常导致拒收的，退货费用由投标方承担（占比约0.3%，按历史数据统计，仅供参考）；  </w:t>
      </w:r>
    </w:p>
    <w:p w14:paraId="1472C1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外箱变形、褶皱、破损或污染可能导致拒收，相关责任由投标方承担；</w:t>
      </w:r>
    </w:p>
    <w:p w14:paraId="2D8CFC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须提前预约收货，零食渠道凭经销商盖章送货单原件排队卸货，卸货等待时间多数情况下将长达一整天；  </w:t>
      </w:r>
    </w:p>
    <w:p w14:paraId="32060ED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如因仓库爆仓等原因无法全部收货，可能导致二次或三次配送（占比约8%，按历史数据统计，仅供参考）。 </w:t>
      </w:r>
    </w:p>
    <w:p w14:paraId="65CC561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0000FF"/>
          <w:lang w:val="en-US" w:eastAsia="zh-CN"/>
        </w:rPr>
        <w:t>5</w:t>
      </w:r>
      <w:r>
        <w:rPr>
          <w:rFonts w:hint="eastAsia" w:ascii="宋体" w:hAnsi="宋体" w:cs="宋体"/>
          <w:color w:val="0000FF"/>
          <w:lang w:val="en-US" w:eastAsia="zh-CN"/>
        </w:rPr>
        <w:t>.</w:t>
      </w:r>
      <w:r>
        <w:rPr>
          <w:rFonts w:hint="default" w:ascii="宋体" w:hAnsi="宋体" w:cs="宋体"/>
          <w:color w:val="0000FF"/>
          <w:lang w:val="en-US" w:eastAsia="zh-CN"/>
        </w:rPr>
        <w:t>部分仓库存在逆向运输，逆向运输价格按不超过正向运输价格执行。</w:t>
      </w:r>
    </w:p>
    <w:p w14:paraId="2A5ABD96">
      <w:pPr>
        <w:spacing w:line="360" w:lineRule="auto"/>
        <w:rPr>
          <w:rFonts w:hint="eastAsia" w:ascii="宋体" w:hAnsi="宋体" w:cs="宋体"/>
          <w:b/>
          <w:bCs/>
          <w:color w:val="auto"/>
          <w:sz w:val="28"/>
          <w:szCs w:val="28"/>
          <w:lang w:val="en-US" w:eastAsia="zh-CN"/>
        </w:rPr>
      </w:pPr>
      <w:r>
        <w:rPr>
          <w:rFonts w:hint="eastAsia" w:ascii="宋体" w:hAnsi="宋体" w:cs="宋体"/>
          <w:b/>
          <w:bCs/>
          <w:color w:val="auto"/>
          <w:sz w:val="28"/>
          <w:szCs w:val="28"/>
          <w:lang w:val="en-US" w:eastAsia="zh-CN"/>
        </w:rPr>
        <w:t>四、价格组成</w:t>
      </w:r>
    </w:p>
    <w:p w14:paraId="6DAE101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1.</w:t>
      </w:r>
      <w:r>
        <w:rPr>
          <w:rFonts w:hint="default" w:ascii="宋体" w:hAnsi="宋体" w:cs="宋体"/>
          <w:color w:val="auto"/>
          <w:lang w:val="en-US" w:eastAsia="zh-CN"/>
        </w:rPr>
        <w:t xml:space="preserve">运费实行“一口价”，按出库产品外包装标识重量计费，按单票重量区间计算费用标准。  </w:t>
      </w:r>
    </w:p>
    <w:p w14:paraId="3EFE1B5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2.</w:t>
      </w:r>
      <w:r>
        <w:rPr>
          <w:rFonts w:hint="default" w:ascii="宋体" w:hAnsi="宋体" w:cs="宋体"/>
          <w:color w:val="auto"/>
          <w:lang w:val="en-US" w:eastAsia="zh-CN"/>
        </w:rPr>
        <w:t xml:space="preserve">该价格包含运输费、转场费、代办费、中转装卸费、保险费等所有运输过程中产生的费用，均由承运单位承担。  </w:t>
      </w:r>
    </w:p>
    <w:p w14:paraId="414FB0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0000FF"/>
          <w:lang w:val="en-US" w:eastAsia="zh-CN"/>
        </w:rPr>
      </w:pPr>
      <w:r>
        <w:rPr>
          <w:rFonts w:hint="eastAsia" w:ascii="宋体" w:hAnsi="宋体" w:cs="宋体"/>
          <w:color w:val="auto"/>
          <w:lang w:val="en-US" w:eastAsia="zh-CN"/>
        </w:rPr>
        <w:t>3.</w:t>
      </w:r>
      <w:r>
        <w:rPr>
          <w:rFonts w:hint="default" w:ascii="宋体" w:hAnsi="宋体" w:cs="宋体"/>
          <w:color w:val="auto"/>
          <w:lang w:val="en-US" w:eastAsia="zh-CN"/>
        </w:rPr>
        <w:t>京东仓卸货须由仓内人员操作，按件收费，无公开标准，临时议价，</w:t>
      </w:r>
      <w:r>
        <w:rPr>
          <w:rFonts w:hint="eastAsia" w:ascii="宋体" w:hAnsi="宋体" w:cs="宋体"/>
          <w:color w:val="0000FF"/>
          <w:lang w:val="en-US" w:eastAsia="zh-CN"/>
        </w:rPr>
        <w:t>费用</w:t>
      </w:r>
      <w:r>
        <w:rPr>
          <w:rFonts w:hint="default" w:ascii="宋体" w:hAnsi="宋体" w:cs="宋体"/>
          <w:color w:val="0000FF"/>
          <w:lang w:val="en-US" w:eastAsia="zh-CN"/>
        </w:rPr>
        <w:t>包含在本报价内；</w:t>
      </w:r>
    </w:p>
    <w:p w14:paraId="4272471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4.</w:t>
      </w:r>
      <w:r>
        <w:rPr>
          <w:rFonts w:hint="default" w:ascii="宋体" w:hAnsi="宋体" w:cs="宋体"/>
          <w:color w:val="auto"/>
          <w:lang w:val="en-US" w:eastAsia="zh-CN"/>
        </w:rPr>
        <w:t xml:space="preserve">京东仓按实收数量进行验收，如因组装异常导致拒收的，退货费用由投标方承担（占比约0.3%，按历史数据统计，仅供参考）；  </w:t>
      </w:r>
    </w:p>
    <w:p w14:paraId="1FAE8E4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5.</w:t>
      </w:r>
      <w:r>
        <w:rPr>
          <w:rFonts w:hint="default" w:ascii="宋体" w:hAnsi="宋体" w:cs="宋体"/>
          <w:color w:val="auto"/>
          <w:lang w:val="en-US" w:eastAsia="zh-CN"/>
        </w:rPr>
        <w:t>外箱变形、褶皱、破损或污染可能导致拒收，相关责任由投标方承担；</w:t>
      </w:r>
    </w:p>
    <w:p w14:paraId="78BD570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6.</w:t>
      </w:r>
      <w:r>
        <w:rPr>
          <w:rFonts w:hint="default" w:ascii="宋体" w:hAnsi="宋体" w:cs="宋体"/>
          <w:color w:val="auto"/>
          <w:lang w:val="en-US" w:eastAsia="zh-CN"/>
        </w:rPr>
        <w:t xml:space="preserve">须提前预约收货，零食渠道凭经销商盖章送货单原件排队卸货，卸货等待时间多数情况下将长达一整天；  </w:t>
      </w:r>
    </w:p>
    <w:p w14:paraId="1EDC54B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b/>
          <w:bCs/>
          <w:color w:val="auto"/>
          <w:sz w:val="28"/>
          <w:szCs w:val="28"/>
          <w:lang w:val="en-US" w:eastAsia="zh-CN"/>
        </w:rPr>
      </w:pPr>
      <w:r>
        <w:rPr>
          <w:rFonts w:hint="eastAsia" w:ascii="宋体" w:hAnsi="宋体" w:cs="宋体"/>
          <w:color w:val="auto"/>
          <w:lang w:val="en-US" w:eastAsia="zh-CN"/>
        </w:rPr>
        <w:t>7.</w:t>
      </w:r>
      <w:r>
        <w:rPr>
          <w:rFonts w:hint="default" w:ascii="宋体" w:hAnsi="宋体" w:cs="宋体"/>
          <w:color w:val="auto"/>
          <w:lang w:val="en-US" w:eastAsia="zh-CN"/>
        </w:rPr>
        <w:t xml:space="preserve">如因仓库爆仓等原因无法全部收货，可能导致二次或三次配送（占比约8%，按历史数据统计，仅供参考）。 </w:t>
      </w:r>
    </w:p>
    <w:p w14:paraId="13D212E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color w:val="auto"/>
          <w:lang w:val="en-US" w:eastAsia="zh-CN"/>
        </w:rPr>
      </w:pPr>
      <w:r>
        <w:rPr>
          <w:rFonts w:hint="eastAsia" w:ascii="宋体" w:hAnsi="宋体" w:cs="宋体"/>
          <w:color w:val="auto"/>
          <w:lang w:val="en-US" w:eastAsia="zh-CN"/>
        </w:rPr>
        <w:t>8.报价表中序号89到序号147为新渠道到站，投标人注意提货地点的差异。</w:t>
      </w:r>
    </w:p>
    <w:p w14:paraId="117AC36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eastAsia" w:ascii="宋体" w:hAnsi="宋体" w:cs="宋体"/>
          <w:color w:val="auto"/>
          <w:lang w:val="en-US" w:eastAsia="zh-CN"/>
        </w:rPr>
        <w:t>9.报价表中的公里里程为招标人通过地图软件测算，仅供投标人参考，具体公里里程投标人根据自己运输情况自己计算。中标人不得以此为由申请调整价格。</w:t>
      </w:r>
    </w:p>
    <w:p w14:paraId="77782553">
      <w:pPr>
        <w:spacing w:line="360" w:lineRule="auto"/>
        <w:rPr>
          <w:rFonts w:hint="eastAsia" w:ascii="宋体" w:hAnsi="宋体" w:cs="宋体"/>
          <w:b/>
          <w:bCs/>
          <w:color w:val="auto"/>
          <w:sz w:val="28"/>
          <w:szCs w:val="28"/>
          <w:lang w:val="en-US" w:eastAsia="zh-CN"/>
        </w:rPr>
      </w:pPr>
      <w:r>
        <w:rPr>
          <w:rFonts w:hint="eastAsia" w:ascii="宋体" w:hAnsi="宋体" w:cs="宋体"/>
          <w:b/>
          <w:bCs/>
          <w:color w:val="auto"/>
          <w:sz w:val="28"/>
          <w:szCs w:val="28"/>
          <w:lang w:val="en-US" w:eastAsia="zh-CN"/>
        </w:rPr>
        <w:t>五、费用结算</w:t>
      </w:r>
    </w:p>
    <w:p w14:paraId="5149FBA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p>
    <w:p w14:paraId="6807A07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1</w:t>
      </w:r>
      <w:r>
        <w:rPr>
          <w:rFonts w:hint="eastAsia" w:ascii="宋体" w:hAnsi="宋体" w:cs="宋体"/>
          <w:color w:val="auto"/>
          <w:lang w:val="en-US" w:eastAsia="zh-CN"/>
        </w:rPr>
        <w:t>.</w:t>
      </w:r>
      <w:r>
        <w:rPr>
          <w:rFonts w:hint="default" w:ascii="宋体" w:hAnsi="宋体" w:cs="宋体"/>
          <w:color w:val="auto"/>
          <w:lang w:val="en-US" w:eastAsia="zh-CN"/>
        </w:rPr>
        <w:t xml:space="preserve">运费通过银行转账汇至合同指定账户；  </w:t>
      </w:r>
    </w:p>
    <w:p w14:paraId="60C6429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2</w:t>
      </w:r>
      <w:r>
        <w:rPr>
          <w:rFonts w:hint="eastAsia" w:ascii="宋体" w:hAnsi="宋体" w:cs="宋体"/>
          <w:color w:val="auto"/>
          <w:lang w:val="en-US" w:eastAsia="zh-CN"/>
        </w:rPr>
        <w:t>.</w:t>
      </w:r>
      <w:r>
        <w:rPr>
          <w:rFonts w:hint="default" w:ascii="宋体" w:hAnsi="宋体" w:cs="宋体"/>
          <w:color w:val="auto"/>
          <w:lang w:val="en-US" w:eastAsia="zh-CN"/>
        </w:rPr>
        <w:t xml:space="preserve">结算以自然月为单位，以货运委托单时间为准；  </w:t>
      </w:r>
    </w:p>
    <w:p w14:paraId="795B7AC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3</w:t>
      </w:r>
      <w:r>
        <w:rPr>
          <w:rFonts w:hint="eastAsia" w:ascii="宋体" w:hAnsi="宋体" w:cs="宋体"/>
          <w:color w:val="auto"/>
          <w:lang w:val="en-US" w:eastAsia="zh-CN"/>
        </w:rPr>
        <w:t>.</w:t>
      </w:r>
      <w:r>
        <w:rPr>
          <w:rFonts w:hint="default" w:ascii="宋体" w:hAnsi="宋体" w:cs="宋体"/>
          <w:color w:val="auto"/>
          <w:lang w:val="en-US" w:eastAsia="zh-CN"/>
        </w:rPr>
        <w:t xml:space="preserve">每月15日起审核上月发运明细及计费依据；  </w:t>
      </w:r>
    </w:p>
    <w:p w14:paraId="2958A67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4</w:t>
      </w:r>
      <w:r>
        <w:rPr>
          <w:rFonts w:hint="eastAsia" w:ascii="宋体" w:hAnsi="宋体" w:cs="宋体"/>
          <w:color w:val="auto"/>
          <w:lang w:val="en-US" w:eastAsia="zh-CN"/>
        </w:rPr>
        <w:t>.</w:t>
      </w:r>
      <w:r>
        <w:rPr>
          <w:rFonts w:hint="default" w:ascii="宋体" w:hAnsi="宋体" w:cs="宋体"/>
          <w:color w:val="auto"/>
          <w:lang w:val="en-US" w:eastAsia="zh-CN"/>
        </w:rPr>
        <w:t xml:space="preserve">须提交加盖公章的《物流费用账单明细》《物流费用结算汇总审批表》、运输发票等材料进行审核；  </w:t>
      </w:r>
    </w:p>
    <w:p w14:paraId="6DFB28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5</w:t>
      </w:r>
      <w:r>
        <w:rPr>
          <w:rFonts w:hint="eastAsia" w:ascii="宋体" w:hAnsi="宋体" w:cs="宋体"/>
          <w:color w:val="auto"/>
          <w:lang w:val="en-US" w:eastAsia="zh-CN"/>
        </w:rPr>
        <w:t>.</w:t>
      </w:r>
      <w:r>
        <w:rPr>
          <w:rFonts w:hint="default" w:ascii="宋体" w:hAnsi="宋体" w:cs="宋体"/>
          <w:color w:val="auto"/>
          <w:lang w:val="en-US" w:eastAsia="zh-CN"/>
        </w:rPr>
        <w:t xml:space="preserve">如因承运单位提供信息不全或错误导致无法审核，责任自负；  </w:t>
      </w:r>
    </w:p>
    <w:p w14:paraId="07166FF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6</w:t>
      </w:r>
      <w:r>
        <w:rPr>
          <w:rFonts w:hint="eastAsia" w:ascii="宋体" w:hAnsi="宋体" w:cs="宋体"/>
          <w:color w:val="auto"/>
          <w:lang w:val="en-US" w:eastAsia="zh-CN"/>
        </w:rPr>
        <w:t>.</w:t>
      </w:r>
      <w:r>
        <w:rPr>
          <w:rFonts w:hint="default" w:ascii="宋体" w:hAnsi="宋体" w:cs="宋体"/>
          <w:color w:val="auto"/>
          <w:lang w:val="en-US" w:eastAsia="zh-CN"/>
        </w:rPr>
        <w:t xml:space="preserve">结算票据包括：  </w:t>
      </w:r>
    </w:p>
    <w:p w14:paraId="734F274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① 盖章账单及审批表；  </w:t>
      </w:r>
    </w:p>
    <w:p w14:paraId="56345E1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② 税率为9%的合法运输发票；  </w:t>
      </w:r>
    </w:p>
    <w:p w14:paraId="4406363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③ 完整的签收单或入库验收单（如有）。  </w:t>
      </w:r>
    </w:p>
    <w:p w14:paraId="36A66C4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 xml:space="preserve">如发票无法抵扣，相应税款及衍生责任由承运单位承担，并须重新开具有效发票；  </w:t>
      </w:r>
    </w:p>
    <w:p w14:paraId="5A4DAEE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宋体" w:cs="宋体"/>
          <w:color w:val="auto"/>
          <w:lang w:val="en-US" w:eastAsia="zh-CN"/>
        </w:rPr>
      </w:pPr>
      <w:r>
        <w:rPr>
          <w:rFonts w:hint="default" w:ascii="宋体" w:hAnsi="宋体" w:cs="宋体"/>
          <w:color w:val="auto"/>
          <w:lang w:val="en-US" w:eastAsia="zh-CN"/>
        </w:rPr>
        <w:t>7</w:t>
      </w:r>
      <w:r>
        <w:rPr>
          <w:rFonts w:hint="eastAsia" w:ascii="宋体" w:hAnsi="宋体" w:cs="宋体"/>
          <w:color w:val="auto"/>
          <w:lang w:val="en-US" w:eastAsia="zh-CN"/>
        </w:rPr>
        <w:t>.</w:t>
      </w:r>
      <w:r>
        <w:rPr>
          <w:rFonts w:hint="default" w:ascii="宋体" w:hAnsi="宋体" w:cs="宋体"/>
          <w:color w:val="auto"/>
          <w:lang w:val="en-US" w:eastAsia="zh-CN"/>
        </w:rPr>
        <w:t>费用须在委托发生后180天内核报，逾期需说明原因并经招标方同意。</w:t>
      </w:r>
    </w:p>
    <w:p w14:paraId="3649E0D8">
      <w:pPr>
        <w:spacing w:line="360" w:lineRule="auto"/>
        <w:rPr>
          <w:rFonts w:hint="default" w:ascii="宋体" w:hAnsi="宋体" w:cs="宋体"/>
          <w:color w:val="auto"/>
          <w:lang w:val="en-US" w:eastAsia="zh-CN"/>
        </w:rPr>
      </w:pPr>
      <w:r>
        <w:rPr>
          <w:rFonts w:hint="eastAsia" w:ascii="宋体" w:hAnsi="宋体" w:cs="宋体"/>
          <w:b/>
          <w:bCs/>
          <w:color w:val="auto"/>
          <w:sz w:val="28"/>
          <w:szCs w:val="28"/>
          <w:lang w:val="en-US" w:eastAsia="zh-CN"/>
        </w:rPr>
        <w:t>六、履约保证金</w:t>
      </w:r>
    </w:p>
    <w:p w14:paraId="71231DA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ascii="宋体" w:hAnsi="宋体" w:cs="宋体"/>
          <w:color w:val="auto"/>
        </w:rPr>
        <w:sectPr>
          <w:footerReference r:id="rId7"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default" w:ascii="宋体" w:hAnsi="宋体" w:cs="宋体"/>
          <w:color w:val="auto"/>
          <w:lang w:val="en-US" w:eastAsia="zh-CN"/>
        </w:rPr>
        <w:t>履约保证金金额</w:t>
      </w:r>
      <w:r>
        <w:rPr>
          <w:rFonts w:hint="default" w:ascii="宋体" w:hAnsi="宋体" w:cs="宋体"/>
          <w:color w:val="auto"/>
          <w:highlight w:val="yellow"/>
          <w:lang w:val="en-US" w:eastAsia="zh-CN"/>
        </w:rPr>
        <w:t>人民币10万元</w:t>
      </w:r>
      <w:r>
        <w:rPr>
          <w:rFonts w:hint="default" w:ascii="宋体" w:hAnsi="宋体" w:cs="宋体"/>
          <w:color w:val="auto"/>
          <w:lang w:val="en-US" w:eastAsia="zh-CN"/>
        </w:rPr>
        <w:t>。如因承运单位原因中止合同或违约造成损失，保证金将用于抵扣损失，扣除部分不予退还。双方协商解除合同的，保证金于业务终止6个月后、1年内退还。</w:t>
      </w:r>
    </w:p>
    <w:p w14:paraId="7DD5C028">
      <w:pPr>
        <w:spacing w:line="360" w:lineRule="auto"/>
        <w:rPr>
          <w:rFonts w:ascii="宋体" w:hAnsi="宋体" w:cs="宋体"/>
          <w:color w:val="auto"/>
        </w:rPr>
      </w:pPr>
    </w:p>
    <w:p w14:paraId="1CD77F57">
      <w:pPr>
        <w:rPr>
          <w:color w:val="auto"/>
        </w:rPr>
      </w:pPr>
    </w:p>
    <w:p w14:paraId="1C2ED211">
      <w:pPr>
        <w:keepNext/>
        <w:numPr>
          <w:ilvl w:val="0"/>
          <w:numId w:val="14"/>
        </w:numPr>
        <w:spacing w:line="360" w:lineRule="auto"/>
        <w:ind w:left="0" w:leftChars="0" w:firstLine="0" w:firstLineChars="0"/>
        <w:jc w:val="center"/>
        <w:outlineLvl w:val="0"/>
        <w:rPr>
          <w:rFonts w:hint="eastAsia" w:ascii="宋体" w:hAnsi="宋体" w:cs="宋体"/>
          <w:b/>
          <w:color w:val="auto"/>
          <w:sz w:val="44"/>
          <w:szCs w:val="44"/>
        </w:rPr>
      </w:pPr>
      <w:bookmarkStart w:id="71" w:name="_Toc29203"/>
      <w:bookmarkStart w:id="72" w:name="_Toc9076"/>
      <w:r>
        <w:rPr>
          <w:rFonts w:hint="eastAsia" w:ascii="宋体" w:hAnsi="宋体" w:cs="宋体"/>
          <w:b/>
          <w:color w:val="auto"/>
          <w:sz w:val="44"/>
          <w:szCs w:val="44"/>
        </w:rPr>
        <w:t>合同条款</w:t>
      </w:r>
      <w:bookmarkEnd w:id="70"/>
      <w:bookmarkEnd w:id="71"/>
      <w:bookmarkEnd w:id="72"/>
    </w:p>
    <w:p w14:paraId="572AE180">
      <w:pPr>
        <w:keepNext/>
        <w:numPr>
          <w:ilvl w:val="0"/>
          <w:numId w:val="0"/>
        </w:numPr>
        <w:spacing w:line="360" w:lineRule="auto"/>
        <w:ind w:leftChars="0"/>
        <w:jc w:val="center"/>
        <w:outlineLvl w:val="0"/>
        <w:rPr>
          <w:rFonts w:hint="eastAsia" w:ascii="宋体" w:hAnsi="宋体" w:cs="宋体"/>
          <w:b/>
          <w:color w:val="auto"/>
          <w:sz w:val="44"/>
          <w:szCs w:val="44"/>
          <w:lang w:eastAsia="zh-CN"/>
        </w:rPr>
      </w:pPr>
      <w:r>
        <w:rPr>
          <w:rFonts w:hint="eastAsia" w:ascii="宋体" w:hAnsi="宋体" w:cs="宋体"/>
          <w:b/>
          <w:color w:val="auto"/>
          <w:sz w:val="44"/>
          <w:szCs w:val="44"/>
          <w:lang w:eastAsia="zh-CN"/>
        </w:rPr>
        <w:t>（</w:t>
      </w:r>
      <w:r>
        <w:rPr>
          <w:rFonts w:hint="eastAsia" w:ascii="宋体" w:hAnsi="宋体" w:cs="宋体"/>
          <w:b/>
          <w:color w:val="auto"/>
          <w:sz w:val="44"/>
          <w:szCs w:val="44"/>
          <w:lang w:val="en-US" w:eastAsia="zh-CN"/>
        </w:rPr>
        <w:t>以实际签订为准</w:t>
      </w:r>
      <w:r>
        <w:rPr>
          <w:rFonts w:hint="eastAsia" w:ascii="宋体" w:hAnsi="宋体" w:cs="宋体"/>
          <w:b/>
          <w:color w:val="auto"/>
          <w:sz w:val="44"/>
          <w:szCs w:val="44"/>
          <w:lang w:eastAsia="zh-CN"/>
        </w:rPr>
        <w:t>）</w:t>
      </w:r>
    </w:p>
    <w:p w14:paraId="2914BEC5">
      <w:pPr>
        <w:keepNext/>
        <w:numPr>
          <w:ilvl w:val="0"/>
          <w:numId w:val="0"/>
        </w:numPr>
        <w:spacing w:line="360" w:lineRule="auto"/>
        <w:ind w:leftChars="0"/>
        <w:jc w:val="center"/>
        <w:outlineLvl w:val="9"/>
        <w:rPr>
          <w:rFonts w:hint="eastAsia" w:ascii="宋体" w:hAnsi="宋体" w:cs="宋体"/>
          <w:b/>
          <w:color w:val="auto"/>
          <w:sz w:val="20"/>
          <w:szCs w:val="20"/>
          <w:lang w:val="en-US" w:eastAsia="zh-CN"/>
        </w:rPr>
      </w:pPr>
      <w:r>
        <w:rPr>
          <w:rFonts w:hint="eastAsia" w:ascii="宋体" w:hAnsi="宋体" w:cs="宋体"/>
          <w:b/>
          <w:color w:val="auto"/>
          <w:sz w:val="20"/>
          <w:szCs w:val="20"/>
          <w:lang w:val="en-US" w:eastAsia="zh-CN"/>
        </w:rPr>
        <w:t>如有需要的潜在投标人，可联系以下人员获取</w:t>
      </w:r>
    </w:p>
    <w:p w14:paraId="4C655CEE">
      <w:pPr>
        <w:keepNext/>
        <w:numPr>
          <w:ilvl w:val="0"/>
          <w:numId w:val="0"/>
        </w:numPr>
        <w:spacing w:line="360" w:lineRule="auto"/>
        <w:ind w:leftChars="0"/>
        <w:jc w:val="center"/>
        <w:outlineLvl w:val="9"/>
        <w:rPr>
          <w:rFonts w:hint="eastAsia" w:ascii="宋体" w:hAnsi="宋体" w:cs="宋体"/>
          <w:b/>
          <w:color w:val="auto"/>
          <w:sz w:val="20"/>
          <w:szCs w:val="20"/>
          <w:lang w:val="en-US" w:eastAsia="zh-CN"/>
        </w:rPr>
      </w:pPr>
      <w:r>
        <w:rPr>
          <w:rFonts w:hint="eastAsia" w:ascii="宋体" w:hAnsi="宋体" w:cs="宋体"/>
          <w:b/>
          <w:color w:val="auto"/>
          <w:sz w:val="20"/>
          <w:szCs w:val="20"/>
          <w:lang w:val="en-US" w:eastAsia="zh-CN"/>
        </w:rPr>
        <w:t>联系人:杨老师</w:t>
      </w:r>
    </w:p>
    <w:p w14:paraId="3A532DCA">
      <w:pPr>
        <w:keepNext/>
        <w:numPr>
          <w:ilvl w:val="0"/>
          <w:numId w:val="0"/>
        </w:numPr>
        <w:spacing w:line="360" w:lineRule="auto"/>
        <w:ind w:leftChars="0"/>
        <w:jc w:val="center"/>
        <w:outlineLvl w:val="9"/>
        <w:rPr>
          <w:rFonts w:hint="default" w:ascii="宋体" w:hAnsi="宋体" w:cs="宋体"/>
          <w:b/>
          <w:color w:val="auto"/>
          <w:sz w:val="20"/>
          <w:szCs w:val="20"/>
          <w:lang w:val="en-US" w:eastAsia="zh-CN"/>
        </w:rPr>
      </w:pPr>
      <w:r>
        <w:rPr>
          <w:rFonts w:hint="eastAsia" w:ascii="宋体" w:hAnsi="宋体" w:cs="宋体"/>
          <w:b/>
          <w:color w:val="auto"/>
          <w:sz w:val="20"/>
          <w:szCs w:val="20"/>
          <w:lang w:val="en-US" w:eastAsia="zh-CN"/>
        </w:rPr>
        <w:t>联系电话：18996860338</w:t>
      </w:r>
    </w:p>
    <w:p w14:paraId="6BD92506">
      <w:pPr>
        <w:rPr>
          <w:rFonts w:ascii="宋体" w:hAnsi="宋体" w:cs="宋体"/>
          <w:color w:val="auto"/>
          <w:szCs w:val="21"/>
        </w:rPr>
      </w:pPr>
      <w:bookmarkStart w:id="73" w:name="_Toc146236259"/>
      <w:bookmarkStart w:id="74" w:name="_Toc127516431"/>
    </w:p>
    <w:p w14:paraId="6706C96A">
      <w:pPr>
        <w:pStyle w:val="634"/>
        <w:rPr>
          <w:rFonts w:ascii="宋体" w:hAnsi="宋体" w:cs="宋体"/>
          <w:b/>
          <w:color w:val="auto"/>
          <w:szCs w:val="21"/>
        </w:rPr>
      </w:pPr>
    </w:p>
    <w:p w14:paraId="2F4BD8C6">
      <w:pPr>
        <w:pStyle w:val="74"/>
        <w:tabs>
          <w:tab w:val="left" w:pos="720"/>
          <w:tab w:val="left" w:pos="9240"/>
        </w:tabs>
        <w:ind w:left="0" w:leftChars="0" w:firstLine="0" w:firstLineChars="0"/>
        <w:rPr>
          <w:rFonts w:ascii="宋体" w:hAnsi="宋体" w:cs="宋体"/>
          <w:b/>
          <w:color w:val="auto"/>
          <w:sz w:val="28"/>
          <w:szCs w:val="28"/>
        </w:rPr>
      </w:pPr>
      <w:r>
        <w:rPr>
          <w:rFonts w:hint="eastAsia" w:ascii="宋体" w:hAnsi="宋体" w:cs="宋体"/>
          <w:b/>
          <w:color w:val="auto"/>
          <w:szCs w:val="21"/>
        </w:rPr>
        <w:br w:type="page"/>
      </w:r>
    </w:p>
    <w:p w14:paraId="146AAB53">
      <w:pPr>
        <w:pageBreakBefore/>
        <w:spacing w:line="360" w:lineRule="auto"/>
        <w:jc w:val="center"/>
        <w:outlineLvl w:val="0"/>
        <w:rPr>
          <w:rFonts w:ascii="宋体" w:hAnsi="宋体" w:cs="宋体"/>
          <w:b/>
          <w:color w:val="auto"/>
          <w:sz w:val="44"/>
          <w:szCs w:val="44"/>
        </w:rPr>
      </w:pPr>
      <w:bookmarkStart w:id="75" w:name="_Toc24343"/>
      <w:bookmarkStart w:id="76" w:name="_Toc5289"/>
      <w:r>
        <w:rPr>
          <w:rFonts w:hint="eastAsia" w:ascii="宋体" w:hAnsi="宋体" w:cs="宋体"/>
          <w:b/>
          <w:color w:val="auto"/>
          <w:sz w:val="44"/>
          <w:szCs w:val="44"/>
        </w:rPr>
        <w:t>第六章 投标文件格式</w:t>
      </w:r>
      <w:bookmarkEnd w:id="73"/>
      <w:bookmarkEnd w:id="74"/>
      <w:bookmarkEnd w:id="75"/>
      <w:bookmarkEnd w:id="76"/>
    </w:p>
    <w:p w14:paraId="6D9C1EFC">
      <w:pPr>
        <w:rPr>
          <w:rFonts w:ascii="宋体" w:hAnsi="宋体" w:cs="宋体"/>
          <w:b/>
          <w:bCs/>
          <w:color w:val="auto"/>
          <w:sz w:val="44"/>
          <w:szCs w:val="44"/>
        </w:rPr>
      </w:pPr>
      <w:r>
        <w:rPr>
          <w:rFonts w:hint="eastAsia" w:ascii="宋体" w:hAnsi="宋体" w:cs="宋体"/>
          <w:b/>
          <w:bCs/>
          <w:color w:val="auto"/>
          <w:sz w:val="44"/>
          <w:szCs w:val="44"/>
        </w:rPr>
        <w:br w:type="page"/>
      </w:r>
    </w:p>
    <w:p w14:paraId="703F0FAE">
      <w:pPr>
        <w:widowControl/>
        <w:spacing w:line="400" w:lineRule="exact"/>
        <w:jc w:val="right"/>
        <w:rPr>
          <w:rFonts w:ascii="宋体" w:hAnsi="宋体" w:cs="宋体"/>
          <w:b/>
          <w:color w:val="auto"/>
          <w:sz w:val="36"/>
          <w:szCs w:val="36"/>
        </w:rPr>
      </w:pPr>
    </w:p>
    <w:p w14:paraId="36A166F2">
      <w:pPr>
        <w:widowControl/>
        <w:spacing w:line="400" w:lineRule="exact"/>
        <w:jc w:val="right"/>
        <w:rPr>
          <w:rFonts w:ascii="宋体" w:hAnsi="宋体" w:cs="宋体"/>
          <w:b/>
          <w:color w:val="auto"/>
          <w:sz w:val="36"/>
          <w:szCs w:val="36"/>
        </w:rPr>
      </w:pPr>
      <w:r>
        <w:rPr>
          <w:rFonts w:hint="eastAsia" w:ascii="宋体" w:hAnsi="宋体" w:cs="宋体"/>
          <w:b/>
          <w:color w:val="auto"/>
          <w:sz w:val="36"/>
          <w:szCs w:val="36"/>
        </w:rPr>
        <w:t>正本</w:t>
      </w:r>
    </w:p>
    <w:p w14:paraId="606FC250">
      <w:pPr>
        <w:pStyle w:val="43"/>
        <w:ind w:firstLine="0"/>
        <w:rPr>
          <w:color w:val="auto"/>
        </w:rPr>
      </w:pPr>
    </w:p>
    <w:p w14:paraId="6E691910">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p>
    <w:p w14:paraId="5BFD087A">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r>
        <w:rPr>
          <w:rFonts w:hint="eastAsia" w:ascii="宋体" w:hAnsi="宋体" w:cs="MingLiU"/>
          <w:b/>
          <w:color w:val="auto"/>
          <w:kern w:val="0"/>
          <w:sz w:val="84"/>
          <w:szCs w:val="84"/>
        </w:rPr>
        <w:t>投  标  文  件</w:t>
      </w:r>
    </w:p>
    <w:p w14:paraId="3FFD5918">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742EDF61">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5C37AF40">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A23038A">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6F1806E9">
      <w:pPr>
        <w:tabs>
          <w:tab w:val="left" w:pos="6904"/>
        </w:tabs>
        <w:wordWrap w:val="0"/>
        <w:topLinePunct/>
        <w:adjustRightInd w:val="0"/>
        <w:snapToGrid w:val="0"/>
        <w:spacing w:line="360" w:lineRule="auto"/>
        <w:ind w:firstLine="954" w:firstLineChars="343"/>
        <w:jc w:val="left"/>
        <w:rPr>
          <w:rFonts w:ascii="宋体" w:hAnsi="宋体"/>
          <w:b/>
          <w:color w:val="auto"/>
          <w:kern w:val="0"/>
          <w:sz w:val="28"/>
          <w:szCs w:val="28"/>
        </w:rPr>
      </w:pPr>
      <w:r>
        <w:rPr>
          <w:rFonts w:hint="eastAsia" w:ascii="宋体" w:hAnsi="宋体" w:cs="MingLiU"/>
          <w:b/>
          <w:color w:val="auto"/>
          <w:w w:val="99"/>
          <w:kern w:val="0"/>
          <w:sz w:val="28"/>
          <w:szCs w:val="28"/>
        </w:rPr>
        <w:t>项目名称：</w:t>
      </w:r>
      <w:r>
        <w:rPr>
          <w:rFonts w:hint="eastAsia" w:ascii="宋体" w:hAnsi="宋体" w:cs="MingLiU"/>
          <w:b/>
          <w:color w:val="auto"/>
          <w:w w:val="99"/>
          <w:kern w:val="0"/>
          <w:sz w:val="28"/>
          <w:szCs w:val="28"/>
          <w:u w:val="single"/>
        </w:rPr>
        <w:t xml:space="preserve"> 涪陵榨菜集团2026年度特殊渠道物流配送服务 </w:t>
      </w:r>
    </w:p>
    <w:p w14:paraId="10842414">
      <w:pPr>
        <w:tabs>
          <w:tab w:val="left" w:pos="6904"/>
        </w:tabs>
        <w:wordWrap w:val="0"/>
        <w:topLinePunct/>
        <w:adjustRightInd w:val="0"/>
        <w:snapToGrid w:val="0"/>
        <w:spacing w:line="360" w:lineRule="auto"/>
        <w:ind w:firstLine="964" w:firstLineChars="343"/>
        <w:jc w:val="left"/>
        <w:rPr>
          <w:rFonts w:ascii="宋体" w:hAnsi="宋体"/>
          <w:b/>
          <w:color w:val="auto"/>
          <w:kern w:val="0"/>
          <w:sz w:val="28"/>
          <w:szCs w:val="28"/>
        </w:rPr>
      </w:pPr>
    </w:p>
    <w:p w14:paraId="052A20DC">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7353A94">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2592DA7C">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18FBF907">
      <w:pPr>
        <w:tabs>
          <w:tab w:val="left" w:pos="6080"/>
          <w:tab w:val="left" w:pos="6640"/>
        </w:tabs>
        <w:wordWrap w:val="0"/>
        <w:topLinePunct/>
        <w:adjustRightInd w:val="0"/>
        <w:snapToGrid w:val="0"/>
        <w:spacing w:line="360" w:lineRule="auto"/>
        <w:ind w:firstLine="954" w:firstLineChars="343"/>
        <w:rPr>
          <w:rFonts w:ascii="宋体" w:hAnsi="宋体"/>
          <w:b/>
          <w:color w:val="auto"/>
          <w:w w:val="99"/>
          <w:kern w:val="0"/>
          <w:sz w:val="28"/>
          <w:szCs w:val="28"/>
        </w:rPr>
      </w:pPr>
      <w:r>
        <w:rPr>
          <w:rFonts w:hint="eastAsia" w:ascii="宋体" w:hAnsi="宋体" w:cs="MingLiU"/>
          <w:b/>
          <w:color w:val="auto"/>
          <w:w w:val="99"/>
          <w:kern w:val="0"/>
          <w:sz w:val="28"/>
          <w:szCs w:val="28"/>
        </w:rPr>
        <w:t>投 标 人</w:t>
      </w:r>
      <w:r>
        <w:rPr>
          <w:rFonts w:hint="eastAsia" w:ascii="宋体" w:hAnsi="宋体" w:cs="MingLiU"/>
          <w:b/>
          <w:color w:val="auto"/>
          <w:spacing w:val="1"/>
          <w:w w:val="99"/>
          <w:kern w:val="0"/>
          <w:sz w:val="28"/>
          <w:szCs w:val="28"/>
        </w:rPr>
        <w:t>：</w:t>
      </w:r>
      <w:r>
        <w:rPr>
          <w:rFonts w:hint="eastAsia" w:ascii="宋体" w:hAnsi="宋体" w:cs="MingLiU"/>
          <w:b/>
          <w:color w:val="auto"/>
          <w:w w:val="198"/>
          <w:kern w:val="0"/>
          <w:sz w:val="28"/>
          <w:szCs w:val="28"/>
          <w:u w:val="single"/>
        </w:rPr>
        <w:t xml:space="preserve"> 　　  </w:t>
      </w:r>
      <w:r>
        <w:rPr>
          <w:rFonts w:hint="eastAsia" w:ascii="宋体" w:hAnsi="宋体" w:cs="MingLiU"/>
          <w:b/>
          <w:color w:val="auto"/>
          <w:w w:val="198"/>
          <w:kern w:val="0"/>
          <w:sz w:val="28"/>
          <w:szCs w:val="28"/>
          <w:u w:val="single"/>
          <w:lang w:val="en-US" w:eastAsia="zh-CN"/>
        </w:rPr>
        <w:t xml:space="preserve">    </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（盖鲜公章）</w:t>
      </w:r>
    </w:p>
    <w:p w14:paraId="2811A9FB">
      <w:pPr>
        <w:tabs>
          <w:tab w:val="left" w:pos="6080"/>
          <w:tab w:val="left" w:pos="6640"/>
        </w:tabs>
        <w:wordWrap w:val="0"/>
        <w:topLinePunct/>
        <w:adjustRightInd w:val="0"/>
        <w:snapToGrid w:val="0"/>
        <w:spacing w:line="360" w:lineRule="auto"/>
        <w:ind w:firstLine="558"/>
        <w:jc w:val="center"/>
        <w:rPr>
          <w:rFonts w:ascii="宋体" w:hAnsi="宋体" w:cs="MingLiU"/>
          <w:b/>
          <w:color w:val="auto"/>
          <w:w w:val="99"/>
          <w:kern w:val="0"/>
          <w:sz w:val="28"/>
          <w:szCs w:val="28"/>
        </w:rPr>
      </w:pPr>
    </w:p>
    <w:p w14:paraId="58BD0B28">
      <w:pPr>
        <w:tabs>
          <w:tab w:val="left" w:pos="6080"/>
          <w:tab w:val="left" w:pos="6640"/>
        </w:tabs>
        <w:wordWrap w:val="0"/>
        <w:topLinePunct/>
        <w:adjustRightInd w:val="0"/>
        <w:snapToGrid w:val="0"/>
        <w:spacing w:line="360" w:lineRule="auto"/>
        <w:ind w:firstLine="973" w:firstLineChars="350"/>
        <w:rPr>
          <w:rFonts w:ascii="宋体" w:hAnsi="宋体" w:cs="MingLiU"/>
          <w:b/>
          <w:color w:val="auto"/>
          <w:kern w:val="0"/>
          <w:sz w:val="28"/>
          <w:szCs w:val="28"/>
        </w:rPr>
      </w:pPr>
      <w:r>
        <w:rPr>
          <w:rFonts w:hint="eastAsia" w:ascii="宋体" w:hAnsi="宋体" w:cs="MingLiU"/>
          <w:b/>
          <w:color w:val="auto"/>
          <w:w w:val="99"/>
          <w:kern w:val="0"/>
          <w:sz w:val="28"/>
          <w:szCs w:val="28"/>
        </w:rPr>
        <w:t>法定代表人或其委托代理人：</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（签名或盖章）</w:t>
      </w:r>
    </w:p>
    <w:p w14:paraId="77805BB3">
      <w:pPr>
        <w:tabs>
          <w:tab w:val="left" w:pos="3280"/>
          <w:tab w:val="left" w:pos="4680"/>
          <w:tab w:val="left" w:pos="6080"/>
        </w:tabs>
        <w:wordWrap w:val="0"/>
        <w:topLinePunct/>
        <w:adjustRightInd w:val="0"/>
        <w:snapToGrid w:val="0"/>
        <w:spacing w:line="360" w:lineRule="auto"/>
        <w:ind w:firstLine="558"/>
        <w:jc w:val="center"/>
        <w:rPr>
          <w:rFonts w:ascii="宋体" w:hAnsi="宋体" w:cs="MingLiU"/>
          <w:b/>
          <w:color w:val="auto"/>
          <w:w w:val="99"/>
          <w:kern w:val="0"/>
          <w:sz w:val="28"/>
          <w:szCs w:val="28"/>
          <w:u w:val="single"/>
        </w:rPr>
      </w:pPr>
    </w:p>
    <w:p w14:paraId="1CDAAA9D">
      <w:pPr>
        <w:wordWrap w:val="0"/>
        <w:topLinePunct/>
        <w:adjustRightInd w:val="0"/>
        <w:snapToGrid w:val="0"/>
        <w:spacing w:line="400" w:lineRule="exact"/>
        <w:ind w:left="357" w:leftChars="170" w:firstLine="558"/>
        <w:jc w:val="center"/>
        <w:rPr>
          <w:color w:val="auto"/>
          <w:szCs w:val="21"/>
        </w:rPr>
      </w:pPr>
      <w:r>
        <w:rPr>
          <w:rFonts w:hint="eastAsia" w:ascii="宋体" w:hAnsi="宋体" w:cs="MingLiU"/>
          <w:b/>
          <w:color w:val="auto"/>
          <w:w w:val="99"/>
          <w:kern w:val="0"/>
          <w:sz w:val="28"/>
          <w:szCs w:val="28"/>
          <w:u w:val="single"/>
        </w:rPr>
        <w:t xml:space="preserve">    </w:t>
      </w:r>
      <w:r>
        <w:rPr>
          <w:rFonts w:hint="eastAsia" w:ascii="宋体" w:hAnsi="宋体" w:cs="MingLiU"/>
          <w:b/>
          <w:color w:val="auto"/>
          <w:w w:val="99"/>
          <w:kern w:val="0"/>
          <w:sz w:val="28"/>
          <w:szCs w:val="28"/>
        </w:rPr>
        <w:t>年</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月</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日</w:t>
      </w:r>
    </w:p>
    <w:p w14:paraId="2BFAB328">
      <w:pPr>
        <w:rPr>
          <w:color w:val="auto"/>
        </w:rPr>
      </w:pPr>
      <w:r>
        <w:rPr>
          <w:color w:val="auto"/>
        </w:rPr>
        <w:br w:type="page"/>
      </w:r>
    </w:p>
    <w:p w14:paraId="51B3B4F7">
      <w:pPr>
        <w:snapToGrid w:val="0"/>
        <w:spacing w:line="420" w:lineRule="exact"/>
        <w:ind w:firstLine="442" w:firstLineChars="100"/>
        <w:jc w:val="center"/>
        <w:rPr>
          <w:rFonts w:ascii="宋体" w:hAnsi="宋体" w:cs="宋体"/>
          <w:b/>
          <w:bCs/>
          <w:color w:val="auto"/>
          <w:sz w:val="44"/>
          <w:szCs w:val="44"/>
        </w:rPr>
      </w:pPr>
      <w:r>
        <w:rPr>
          <w:rFonts w:hint="eastAsia" w:ascii="宋体" w:hAnsi="宋体" w:cs="宋体"/>
          <w:b/>
          <w:bCs/>
          <w:color w:val="auto"/>
          <w:sz w:val="44"/>
          <w:szCs w:val="44"/>
        </w:rPr>
        <w:t>目  录</w:t>
      </w:r>
    </w:p>
    <w:p w14:paraId="2A94D1F5">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）法定代表人身份证明</w:t>
      </w:r>
      <w:r>
        <w:rPr>
          <w:rFonts w:hint="eastAsia" w:ascii="宋体" w:hAnsi="宋体" w:cs="宋体"/>
          <w:snapToGrid w:val="0"/>
          <w:color w:val="auto"/>
          <w:kern w:val="0"/>
          <w:szCs w:val="21"/>
          <w:lang w:val="en-US" w:eastAsia="zh-CN"/>
        </w:rPr>
        <w:t>或</w:t>
      </w:r>
      <w:r>
        <w:rPr>
          <w:rFonts w:hint="eastAsia" w:ascii="宋体" w:hAnsi="宋体" w:cs="宋体"/>
          <w:snapToGrid w:val="0"/>
          <w:color w:val="auto"/>
          <w:kern w:val="0"/>
          <w:szCs w:val="21"/>
        </w:rPr>
        <w:t>授权委托书</w:t>
      </w:r>
    </w:p>
    <w:p w14:paraId="4C975ED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2</w:t>
      </w:r>
      <w:r>
        <w:rPr>
          <w:rFonts w:hint="eastAsia" w:ascii="宋体" w:hAnsi="宋体" w:cs="宋体"/>
          <w:snapToGrid w:val="0"/>
          <w:color w:val="auto"/>
          <w:kern w:val="0"/>
          <w:szCs w:val="21"/>
        </w:rPr>
        <w:t>）投标保证金</w:t>
      </w:r>
    </w:p>
    <w:p w14:paraId="726988F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3</w:t>
      </w:r>
      <w:r>
        <w:rPr>
          <w:rFonts w:hint="eastAsia" w:ascii="宋体" w:hAnsi="宋体" w:cs="宋体"/>
          <w:snapToGrid w:val="0"/>
          <w:color w:val="auto"/>
          <w:kern w:val="0"/>
          <w:szCs w:val="21"/>
        </w:rPr>
        <w:t>）报价表</w:t>
      </w:r>
    </w:p>
    <w:p w14:paraId="746F83E1">
      <w:pPr>
        <w:rPr>
          <w:color w:val="auto"/>
        </w:rPr>
      </w:pPr>
      <w:r>
        <w:rPr>
          <w:color w:val="auto"/>
        </w:rPr>
        <w:br w:type="page"/>
      </w:r>
    </w:p>
    <w:p w14:paraId="53247C5D">
      <w:pPr>
        <w:pStyle w:val="4"/>
        <w:spacing w:before="0" w:after="0" w:line="240" w:lineRule="auto"/>
        <w:jc w:val="center"/>
        <w:outlineLvl w:val="1"/>
        <w:rPr>
          <w:rFonts w:hint="eastAsia" w:ascii="宋体" w:hAnsi="宋体" w:eastAsia="宋体" w:cs="宋体"/>
          <w:b w:val="0"/>
          <w:bCs w:val="0"/>
          <w:color w:val="auto"/>
          <w:sz w:val="30"/>
          <w:szCs w:val="30"/>
        </w:rPr>
      </w:pPr>
      <w:bookmarkStart w:id="77" w:name="_Toc430530546"/>
      <w:bookmarkStart w:id="78" w:name="_Toc85"/>
      <w:bookmarkStart w:id="79" w:name="_Toc287607883"/>
      <w:bookmarkStart w:id="80" w:name="_Toc287620830"/>
      <w:bookmarkStart w:id="81" w:name="_Toc277082657"/>
      <w:bookmarkStart w:id="82" w:name="_Toc224103511"/>
      <w:r>
        <w:rPr>
          <w:rFonts w:hint="eastAsia" w:ascii="宋体" w:hAnsi="宋体" w:eastAsia="宋体" w:cs="宋体"/>
          <w:b w:val="0"/>
          <w:bCs w:val="0"/>
          <w:color w:val="auto"/>
          <w:sz w:val="30"/>
          <w:szCs w:val="30"/>
        </w:rPr>
        <w:t>（一）法定代表人身份证明或授权委托书</w:t>
      </w:r>
      <w:bookmarkEnd w:id="77"/>
      <w:bookmarkEnd w:id="78"/>
      <w:bookmarkEnd w:id="79"/>
      <w:bookmarkEnd w:id="80"/>
      <w:bookmarkEnd w:id="81"/>
      <w:bookmarkEnd w:id="82"/>
    </w:p>
    <w:p w14:paraId="70475C20">
      <w:pPr>
        <w:spacing w:line="480" w:lineRule="auto"/>
        <w:jc w:val="center"/>
        <w:rPr>
          <w:rFonts w:ascii="宋体" w:hAnsi="宋体"/>
          <w:color w:val="auto"/>
          <w:sz w:val="28"/>
        </w:rPr>
      </w:pPr>
    </w:p>
    <w:p w14:paraId="79A29DB3">
      <w:pPr>
        <w:spacing w:line="480" w:lineRule="auto"/>
        <w:jc w:val="center"/>
        <w:rPr>
          <w:rFonts w:ascii="宋体" w:hAnsi="宋体"/>
          <w:color w:val="auto"/>
          <w:sz w:val="28"/>
        </w:rPr>
      </w:pPr>
      <w:r>
        <w:rPr>
          <w:rFonts w:hint="eastAsia" w:ascii="宋体" w:hAnsi="宋体"/>
          <w:color w:val="auto"/>
          <w:sz w:val="28"/>
        </w:rPr>
        <w:t>法定代表人身份证明</w:t>
      </w:r>
    </w:p>
    <w:p w14:paraId="14C4AE14">
      <w:pPr>
        <w:spacing w:line="480" w:lineRule="auto"/>
        <w:jc w:val="center"/>
        <w:rPr>
          <w:rFonts w:ascii="宋体" w:hAnsi="宋体"/>
          <w:color w:val="auto"/>
        </w:rPr>
      </w:pPr>
    </w:p>
    <w:p w14:paraId="41E3976E">
      <w:pPr>
        <w:tabs>
          <w:tab w:val="left" w:pos="556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投标人名称：</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EDD9C63">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单位性质：</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2C5D8AC">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地</w:t>
      </w:r>
      <w:r>
        <w:rPr>
          <w:rFonts w:hint="eastAsia" w:ascii="宋体" w:hAnsi="宋体"/>
          <w:color w:val="auto"/>
          <w:kern w:val="0"/>
          <w:szCs w:val="21"/>
        </w:rPr>
        <w:t xml:space="preserve">    </w:t>
      </w:r>
      <w:r>
        <w:rPr>
          <w:rFonts w:ascii="宋体" w:hAnsi="宋体"/>
          <w:color w:val="auto"/>
          <w:kern w:val="0"/>
          <w:szCs w:val="21"/>
        </w:rPr>
        <w:t>址：</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3EB2B37C">
      <w:pPr>
        <w:tabs>
          <w:tab w:val="left" w:pos="2520"/>
          <w:tab w:val="left" w:pos="3836"/>
        </w:tabs>
        <w:autoSpaceDE w:val="0"/>
        <w:autoSpaceDN w:val="0"/>
        <w:adjustRightInd w:val="0"/>
        <w:snapToGrid w:val="0"/>
        <w:spacing w:line="480" w:lineRule="auto"/>
        <w:ind w:firstLine="390" w:firstLineChars="186"/>
        <w:jc w:val="left"/>
        <w:rPr>
          <w:rFonts w:ascii="宋体" w:hAnsi="宋体"/>
          <w:color w:val="auto"/>
          <w:kern w:val="0"/>
          <w:sz w:val="10"/>
          <w:szCs w:val="10"/>
        </w:rPr>
      </w:pPr>
      <w:r>
        <w:rPr>
          <w:rFonts w:ascii="宋体" w:hAnsi="宋体"/>
          <w:color w:val="auto"/>
          <w:kern w:val="0"/>
          <w:szCs w:val="21"/>
        </w:rPr>
        <w:t>成立时间：</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p>
    <w:p w14:paraId="26BFEC3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姓名：</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性别</w:t>
      </w:r>
      <w:r>
        <w:rPr>
          <w:rFonts w:ascii="宋体" w:hAnsi="宋体"/>
          <w:color w:val="auto"/>
          <w:spacing w:val="-1"/>
          <w:kern w:val="0"/>
          <w:szCs w:val="21"/>
        </w:rPr>
        <w:t>：</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spacing w:val="-1"/>
          <w:kern w:val="0"/>
          <w:szCs w:val="21"/>
        </w:rPr>
        <w:t>年</w:t>
      </w:r>
      <w:r>
        <w:rPr>
          <w:rFonts w:ascii="宋体" w:hAnsi="宋体"/>
          <w:color w:val="auto"/>
          <w:kern w:val="0"/>
          <w:szCs w:val="21"/>
        </w:rPr>
        <w:t>龄：</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职务：</w:t>
      </w:r>
      <w:r>
        <w:rPr>
          <w:rFonts w:hint="eastAsia" w:ascii="宋体" w:hAnsi="宋体"/>
          <w:color w:val="auto"/>
          <w:kern w:val="0"/>
          <w:szCs w:val="21"/>
          <w:u w:val="single"/>
        </w:rPr>
        <w:t xml:space="preserve">              </w:t>
      </w:r>
      <w:r>
        <w:rPr>
          <w:rFonts w:ascii="宋体" w:hAnsi="宋体"/>
          <w:color w:val="auto"/>
          <w:kern w:val="0"/>
          <w:szCs w:val="21"/>
          <w:u w:val="single"/>
        </w:rPr>
        <w:t xml:space="preserve"> </w:t>
      </w:r>
    </w:p>
    <w:p w14:paraId="3686B20C">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系</w:t>
      </w:r>
      <w:r>
        <w:rPr>
          <w:rFonts w:hint="eastAsia" w:ascii="宋体" w:hAnsi="宋体"/>
          <w:color w:val="auto"/>
          <w:kern w:val="0"/>
          <w:szCs w:val="21"/>
          <w:u w:val="single"/>
        </w:rPr>
        <w:t xml:space="preserve">                                                        </w:t>
      </w:r>
      <w:r>
        <w:rPr>
          <w:rFonts w:ascii="宋体" w:hAnsi="宋体"/>
          <w:color w:val="auto"/>
          <w:kern w:val="0"/>
          <w:szCs w:val="21"/>
          <w:u w:val="single"/>
        </w:rPr>
        <w:t xml:space="preserve"> （投标人名称）</w:t>
      </w:r>
      <w:r>
        <w:rPr>
          <w:rFonts w:ascii="宋体" w:hAnsi="宋体"/>
          <w:color w:val="auto"/>
          <w:kern w:val="0"/>
          <w:szCs w:val="21"/>
        </w:rPr>
        <w:t>的法定代表人。</w:t>
      </w:r>
    </w:p>
    <w:p w14:paraId="4ECCA36A">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特此证明。</w:t>
      </w:r>
    </w:p>
    <w:p w14:paraId="1261EBF9">
      <w:pPr>
        <w:autoSpaceDE w:val="0"/>
        <w:autoSpaceDN w:val="0"/>
        <w:adjustRightInd w:val="0"/>
        <w:snapToGrid w:val="0"/>
        <w:spacing w:line="480" w:lineRule="auto"/>
        <w:ind w:firstLine="810" w:firstLineChars="386"/>
        <w:jc w:val="left"/>
        <w:rPr>
          <w:rFonts w:ascii="宋体" w:hAnsi="宋体"/>
          <w:color w:val="auto"/>
          <w:kern w:val="0"/>
          <w:szCs w:val="21"/>
        </w:rPr>
      </w:pPr>
      <w:r>
        <w:rPr>
          <w:rFonts w:hint="eastAsia" w:ascii="宋体" w:hAnsi="宋体"/>
          <w:color w:val="auto"/>
          <w:kern w:val="0"/>
          <w:szCs w:val="21"/>
        </w:rPr>
        <w:t>附：法定代表人身份证明扫描件（双面）</w:t>
      </w:r>
    </w:p>
    <w:p w14:paraId="07525B66">
      <w:pPr>
        <w:autoSpaceDE w:val="0"/>
        <w:autoSpaceDN w:val="0"/>
        <w:adjustRightInd w:val="0"/>
        <w:snapToGrid w:val="0"/>
        <w:spacing w:line="360" w:lineRule="auto"/>
        <w:jc w:val="left"/>
        <w:rPr>
          <w:rFonts w:ascii="宋体" w:hAnsi="宋体"/>
          <w:color w:val="auto"/>
          <w:szCs w:val="21"/>
        </w:rPr>
      </w:pPr>
    </w:p>
    <w:p w14:paraId="084F78A1">
      <w:pPr>
        <w:pStyle w:val="29"/>
        <w:spacing w:after="0" w:line="360" w:lineRule="auto"/>
        <w:rPr>
          <w:rFonts w:ascii="宋体" w:hAnsi="宋体"/>
          <w:color w:val="auto"/>
          <w:szCs w:val="21"/>
        </w:rPr>
      </w:pPr>
    </w:p>
    <w:p w14:paraId="0F6166B8">
      <w:pPr>
        <w:pStyle w:val="29"/>
        <w:spacing w:after="0" w:line="360" w:lineRule="auto"/>
        <w:rPr>
          <w:rFonts w:ascii="宋体" w:hAnsi="宋体"/>
          <w:color w:val="auto"/>
          <w:szCs w:val="21"/>
        </w:rPr>
      </w:pPr>
    </w:p>
    <w:p w14:paraId="73C93526">
      <w:pPr>
        <w:pStyle w:val="29"/>
        <w:spacing w:after="0" w:line="360" w:lineRule="auto"/>
        <w:rPr>
          <w:rFonts w:ascii="宋体" w:hAnsi="宋体"/>
          <w:color w:val="auto"/>
          <w:szCs w:val="21"/>
        </w:rPr>
      </w:pPr>
    </w:p>
    <w:p w14:paraId="31FC402A">
      <w:pPr>
        <w:pStyle w:val="29"/>
        <w:spacing w:after="0" w:line="360" w:lineRule="auto"/>
        <w:rPr>
          <w:rFonts w:ascii="宋体" w:hAnsi="宋体"/>
          <w:color w:val="auto"/>
          <w:szCs w:val="21"/>
        </w:rPr>
      </w:pPr>
    </w:p>
    <w:p w14:paraId="74AF52C3">
      <w:pPr>
        <w:autoSpaceDE w:val="0"/>
        <w:autoSpaceDN w:val="0"/>
        <w:adjustRightInd w:val="0"/>
        <w:snapToGrid w:val="0"/>
        <w:spacing w:line="480" w:lineRule="auto"/>
        <w:ind w:firstLine="420" w:firstLineChars="200"/>
        <w:jc w:val="right"/>
        <w:rPr>
          <w:rFonts w:ascii="宋体" w:hAnsi="宋体"/>
          <w:color w:val="auto"/>
          <w:kern w:val="0"/>
          <w:szCs w:val="21"/>
        </w:rPr>
      </w:pPr>
      <w:r>
        <w:rPr>
          <w:rFonts w:ascii="宋体" w:hAnsi="宋体"/>
          <w:color w:val="auto"/>
          <w:kern w:val="0"/>
          <w:szCs w:val="21"/>
        </w:rPr>
        <w:t>投标</w:t>
      </w:r>
      <w:r>
        <w:rPr>
          <w:rFonts w:ascii="宋体" w:hAnsi="宋体"/>
          <w:color w:val="auto"/>
          <w:spacing w:val="-1"/>
          <w:kern w:val="0"/>
          <w:szCs w:val="21"/>
        </w:rPr>
        <w:t>人</w:t>
      </w:r>
      <w:r>
        <w:rPr>
          <w:rFonts w:ascii="宋体" w:hAnsi="宋体"/>
          <w:color w:val="auto"/>
          <w:kern w:val="0"/>
          <w:szCs w:val="21"/>
        </w:rPr>
        <w:t>：</w:t>
      </w:r>
      <w:r>
        <w:rPr>
          <w:rFonts w:ascii="宋体" w:hAnsi="宋体"/>
          <w:color w:val="auto"/>
          <w:w w:val="200"/>
          <w:kern w:val="0"/>
          <w:szCs w:val="21"/>
          <w:u w:val="single"/>
        </w:rPr>
        <w:t xml:space="preserve">              </w:t>
      </w:r>
      <w:r>
        <w:rPr>
          <w:rFonts w:ascii="宋体" w:hAnsi="宋体"/>
          <w:color w:val="auto"/>
          <w:kern w:val="0"/>
          <w:szCs w:val="21"/>
          <w:u w:val="single"/>
        </w:rPr>
        <w:tab/>
      </w:r>
      <w:r>
        <w:rPr>
          <w:rFonts w:ascii="宋体" w:hAnsi="宋体"/>
          <w:color w:val="auto"/>
          <w:spacing w:val="-1"/>
          <w:kern w:val="0"/>
          <w:szCs w:val="21"/>
        </w:rPr>
        <w:t>（</w:t>
      </w:r>
      <w:r>
        <w:rPr>
          <w:rFonts w:ascii="宋体" w:hAnsi="宋体"/>
          <w:color w:val="auto"/>
          <w:kern w:val="0"/>
          <w:szCs w:val="21"/>
        </w:rPr>
        <w:t>盖单位法人章）</w:t>
      </w:r>
    </w:p>
    <w:p w14:paraId="4F28FAC9">
      <w:pPr>
        <w:autoSpaceDE w:val="0"/>
        <w:autoSpaceDN w:val="0"/>
        <w:adjustRightInd w:val="0"/>
        <w:snapToGrid w:val="0"/>
        <w:spacing w:line="480" w:lineRule="auto"/>
        <w:jc w:val="left"/>
        <w:rPr>
          <w:rFonts w:ascii="宋体" w:hAnsi="宋体"/>
          <w:color w:val="auto"/>
          <w:kern w:val="0"/>
          <w:sz w:val="20"/>
          <w:szCs w:val="20"/>
        </w:rPr>
      </w:pPr>
    </w:p>
    <w:p w14:paraId="0F9D4977">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color w:val="auto"/>
          <w:kern w:val="0"/>
          <w:szCs w:val="21"/>
        </w:rPr>
      </w:pP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r>
        <w:rPr>
          <w:rFonts w:hint="eastAsia" w:ascii="宋体" w:hAnsi="宋体"/>
          <w:color w:val="auto"/>
          <w:kern w:val="0"/>
          <w:szCs w:val="21"/>
        </w:rPr>
        <w:t xml:space="preserve">  </w:t>
      </w:r>
    </w:p>
    <w:p w14:paraId="5ED78CCC">
      <w:pPr>
        <w:autoSpaceDE w:val="0"/>
        <w:autoSpaceDN w:val="0"/>
        <w:adjustRightInd w:val="0"/>
        <w:snapToGrid w:val="0"/>
        <w:spacing w:line="360" w:lineRule="auto"/>
        <w:jc w:val="left"/>
        <w:rPr>
          <w:rFonts w:ascii="宋体" w:hAnsi="宋体"/>
          <w:color w:val="auto"/>
          <w:kern w:val="0"/>
        </w:rPr>
      </w:pPr>
    </w:p>
    <w:p w14:paraId="799CA34A">
      <w:pPr>
        <w:autoSpaceDE w:val="0"/>
        <w:autoSpaceDN w:val="0"/>
        <w:adjustRightInd w:val="0"/>
        <w:snapToGrid w:val="0"/>
        <w:spacing w:line="360" w:lineRule="auto"/>
        <w:jc w:val="left"/>
        <w:rPr>
          <w:rFonts w:ascii="宋体" w:hAnsi="宋体"/>
          <w:color w:val="auto"/>
          <w:kern w:val="0"/>
        </w:rPr>
      </w:pPr>
    </w:p>
    <w:p w14:paraId="2FC60A9B">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r>
        <w:rPr>
          <w:rFonts w:ascii="宋体" w:hAnsi="宋体"/>
          <w:color w:val="auto"/>
        </w:rPr>
        <w:t>注：法定代表人身份证明需按上述格式填写完整，不可缺少内容。在此基础上增加内容的不影响其有效性</w:t>
      </w:r>
      <w:r>
        <w:rPr>
          <w:rFonts w:hint="eastAsia" w:ascii="宋体" w:hAnsi="宋体"/>
          <w:color w:val="auto"/>
          <w:kern w:val="0"/>
          <w:szCs w:val="21"/>
        </w:rPr>
        <w:t>。</w:t>
      </w:r>
    </w:p>
    <w:p w14:paraId="1AB9A89D">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p>
    <w:p w14:paraId="619AFB4B">
      <w:pPr>
        <w:tabs>
          <w:tab w:val="left" w:pos="1680"/>
          <w:tab w:val="left" w:pos="4215"/>
          <w:tab w:val="left" w:pos="4305"/>
          <w:tab w:val="left" w:pos="8000"/>
        </w:tabs>
        <w:autoSpaceDE w:val="0"/>
        <w:autoSpaceDN w:val="0"/>
        <w:adjustRightInd w:val="0"/>
        <w:snapToGrid w:val="0"/>
        <w:spacing w:line="360" w:lineRule="auto"/>
        <w:jc w:val="center"/>
        <w:rPr>
          <w:rFonts w:hint="eastAsia" w:ascii="宋体" w:hAnsi="宋体" w:eastAsia="宋体" w:cs="宋体"/>
          <w:color w:val="auto"/>
          <w:kern w:val="0"/>
          <w:sz w:val="28"/>
          <w:szCs w:val="28"/>
        </w:rPr>
      </w:pPr>
      <w:r>
        <w:rPr>
          <w:rFonts w:ascii="宋体" w:hAnsi="宋体"/>
          <w:b/>
          <w:color w:val="auto"/>
          <w:kern w:val="0"/>
          <w:sz w:val="28"/>
          <w:szCs w:val="28"/>
        </w:rPr>
        <w:br w:type="page"/>
      </w:r>
      <w:r>
        <w:rPr>
          <w:rFonts w:hint="eastAsia" w:ascii="宋体" w:hAnsi="宋体" w:eastAsia="宋体" w:cs="宋体"/>
          <w:snapToGrid w:val="0"/>
          <w:color w:val="auto"/>
          <w:kern w:val="0"/>
          <w:sz w:val="32"/>
          <w:szCs w:val="32"/>
        </w:rPr>
        <w:t>授权委托书</w:t>
      </w:r>
    </w:p>
    <w:p w14:paraId="57890AE9">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p>
    <w:p w14:paraId="3AE3FDD6">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本人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w w:val="200"/>
          <w:kern w:val="0"/>
          <w:szCs w:val="21"/>
          <w:u w:val="single"/>
          <w:lang w:val="en-US" w:eastAsia="zh-CN"/>
        </w:rPr>
        <w:t xml:space="preserve">  </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系</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w:t>
      </w:r>
      <w:r>
        <w:rPr>
          <w:rFonts w:hint="eastAsia" w:ascii="宋体" w:hAnsi="宋体" w:eastAsia="宋体" w:cs="宋体"/>
          <w:color w:val="auto"/>
          <w:spacing w:val="-1"/>
          <w:kern w:val="0"/>
          <w:szCs w:val="21"/>
          <w:u w:val="single"/>
        </w:rPr>
        <w:t>投</w:t>
      </w:r>
      <w:r>
        <w:rPr>
          <w:rFonts w:hint="eastAsia" w:ascii="宋体" w:hAnsi="宋体" w:eastAsia="宋体" w:cs="宋体"/>
          <w:color w:val="auto"/>
          <w:kern w:val="0"/>
          <w:szCs w:val="21"/>
          <w:u w:val="single"/>
        </w:rPr>
        <w:t>标人名称</w:t>
      </w:r>
      <w:r>
        <w:rPr>
          <w:rFonts w:hint="eastAsia" w:ascii="宋体" w:hAnsi="宋体" w:eastAsia="宋体" w:cs="宋体"/>
          <w:color w:val="auto"/>
          <w:spacing w:val="1"/>
          <w:kern w:val="0"/>
          <w:szCs w:val="21"/>
          <w:u w:val="single"/>
        </w:rPr>
        <w:t>）</w:t>
      </w:r>
      <w:r>
        <w:rPr>
          <w:rFonts w:hint="eastAsia" w:ascii="宋体" w:hAnsi="宋体" w:eastAsia="宋体" w:cs="宋体"/>
          <w:color w:val="auto"/>
          <w:kern w:val="0"/>
          <w:szCs w:val="21"/>
        </w:rPr>
        <w:t>的法定代</w:t>
      </w:r>
      <w:r>
        <w:rPr>
          <w:rFonts w:hint="eastAsia" w:ascii="宋体" w:hAnsi="宋体" w:eastAsia="宋体" w:cs="宋体"/>
          <w:color w:val="auto"/>
          <w:spacing w:val="1"/>
          <w:kern w:val="0"/>
          <w:szCs w:val="21"/>
        </w:rPr>
        <w:t>表</w:t>
      </w:r>
      <w:r>
        <w:rPr>
          <w:rFonts w:hint="eastAsia" w:ascii="宋体" w:hAnsi="宋体" w:eastAsia="宋体" w:cs="宋体"/>
          <w:color w:val="auto"/>
          <w:kern w:val="0"/>
          <w:szCs w:val="21"/>
        </w:rPr>
        <w:t>人，现委托</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为我方代理人。代理人根据授权，</w:t>
      </w:r>
      <w:r>
        <w:rPr>
          <w:rFonts w:hint="eastAsia" w:ascii="宋体" w:hAnsi="宋体" w:eastAsia="宋体" w:cs="宋体"/>
          <w:color w:val="auto"/>
          <w:kern w:val="0"/>
          <w:szCs w:val="21"/>
          <w:lang w:val="en-US" w:eastAsia="zh-CN"/>
        </w:rPr>
        <w:t>代表我方</w:t>
      </w:r>
      <w:r>
        <w:rPr>
          <w:rFonts w:hint="eastAsia" w:ascii="宋体" w:hAnsi="宋体" w:eastAsia="宋体" w:cs="宋体"/>
          <w:color w:val="auto"/>
          <w:kern w:val="0"/>
          <w:szCs w:val="21"/>
        </w:rPr>
        <w:t>签署、澄清、说明、补正、递交、撤回、 修改</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u w:val="single"/>
          <w:lang w:val="en-US" w:eastAsia="zh-CN"/>
        </w:rPr>
        <w:t>涪陵榨菜2026年度供应物资采购</w:t>
      </w:r>
      <w:r>
        <w:rPr>
          <w:rFonts w:hint="eastAsia" w:ascii="宋体" w:hAnsi="宋体" w:eastAsia="宋体" w:cs="宋体"/>
          <w:color w:val="auto"/>
          <w:kern w:val="0"/>
          <w:szCs w:val="21"/>
          <w:u w:val="single"/>
        </w:rPr>
        <w:t xml:space="preserve"> （项目名称）</w:t>
      </w:r>
      <w:r>
        <w:rPr>
          <w:rFonts w:hint="eastAsia" w:ascii="宋体" w:hAnsi="宋体" w:eastAsia="宋体" w:cs="宋体"/>
          <w:color w:val="auto"/>
          <w:kern w:val="0"/>
          <w:szCs w:val="21"/>
        </w:rPr>
        <w:t>投标文件、签订合同和处理有关事宜， 其法律后果由我方承担。</w:t>
      </w:r>
    </w:p>
    <w:p w14:paraId="31833E93">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委托</w:t>
      </w:r>
      <w:r>
        <w:rPr>
          <w:rFonts w:hint="eastAsia" w:ascii="宋体" w:hAnsi="宋体" w:eastAsia="宋体" w:cs="宋体"/>
          <w:color w:val="auto"/>
          <w:spacing w:val="-1"/>
          <w:kern w:val="0"/>
          <w:szCs w:val="21"/>
        </w:rPr>
        <w:t>期</w:t>
      </w:r>
      <w:r>
        <w:rPr>
          <w:rFonts w:hint="eastAsia" w:ascii="宋体" w:hAnsi="宋体" w:eastAsia="宋体" w:cs="宋体"/>
          <w:color w:val="auto"/>
          <w:kern w:val="0"/>
          <w:szCs w:val="21"/>
        </w:rPr>
        <w:t>限：</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 </w:t>
      </w:r>
    </w:p>
    <w:p w14:paraId="595D5F97">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代理人无转委托权。</w:t>
      </w:r>
    </w:p>
    <w:p w14:paraId="09F46ED5">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p>
    <w:p w14:paraId="545D1FD8">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r>
        <w:rPr>
          <w:rFonts w:hint="eastAsia" w:ascii="宋体" w:hAnsi="宋体" w:eastAsia="宋体" w:cs="宋体"/>
          <w:color w:val="auto"/>
          <w:kern w:val="0"/>
          <w:szCs w:val="21"/>
        </w:rPr>
        <w:t>投  标  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color w:val="auto"/>
          <w:spacing w:val="-1"/>
          <w:kern w:val="0"/>
          <w:szCs w:val="21"/>
        </w:rPr>
        <w:t>盖单位法人章</w:t>
      </w:r>
      <w:r>
        <w:rPr>
          <w:rFonts w:hint="eastAsia" w:ascii="宋体" w:hAnsi="宋体" w:eastAsia="宋体" w:cs="宋体"/>
          <w:color w:val="auto"/>
          <w:kern w:val="0"/>
          <w:szCs w:val="21"/>
        </w:rPr>
        <w:t>）</w:t>
      </w:r>
    </w:p>
    <w:p w14:paraId="168212E3">
      <w:pPr>
        <w:tabs>
          <w:tab w:val="left" w:pos="630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法定代表人：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（签名或盖章）</w:t>
      </w:r>
    </w:p>
    <w:p w14:paraId="54F7F88E">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10136134">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委托代理人：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b/>
          <w:bCs/>
          <w:color w:val="auto"/>
          <w:kern w:val="0"/>
          <w:szCs w:val="21"/>
        </w:rPr>
        <w:t>签名</w:t>
      </w:r>
      <w:r>
        <w:rPr>
          <w:rFonts w:hint="eastAsia" w:ascii="宋体" w:hAnsi="宋体" w:eastAsia="宋体" w:cs="宋体"/>
          <w:color w:val="auto"/>
          <w:spacing w:val="-1"/>
          <w:kern w:val="0"/>
          <w:szCs w:val="21"/>
        </w:rPr>
        <w:t>）</w:t>
      </w:r>
    </w:p>
    <w:p w14:paraId="7F458F60">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w w:val="200"/>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75DF8C8D">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单位电话（座机）：</w:t>
      </w:r>
      <w:r>
        <w:rPr>
          <w:rFonts w:hint="eastAsia" w:ascii="宋体" w:hAnsi="宋体" w:eastAsia="宋体" w:cs="宋体"/>
          <w:color w:val="auto"/>
          <w:kern w:val="0"/>
          <w:szCs w:val="21"/>
          <w:u w:val="single"/>
        </w:rPr>
        <w:t xml:space="preserve">                              </w:t>
      </w:r>
    </w:p>
    <w:p w14:paraId="4B91E0C9">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委托代理人电话（手机）：                                          </w:t>
      </w:r>
    </w:p>
    <w:p w14:paraId="691259DE">
      <w:pPr>
        <w:autoSpaceDE w:val="0"/>
        <w:autoSpaceDN w:val="0"/>
        <w:adjustRightInd w:val="0"/>
        <w:snapToGrid w:val="0"/>
        <w:spacing w:line="480" w:lineRule="auto"/>
        <w:ind w:firstLine="810" w:firstLineChars="386"/>
        <w:jc w:val="left"/>
        <w:rPr>
          <w:rFonts w:hint="eastAsia" w:ascii="宋体" w:hAnsi="宋体" w:eastAsia="宋体" w:cs="宋体"/>
          <w:color w:val="auto"/>
          <w:kern w:val="0"/>
          <w:szCs w:val="21"/>
        </w:rPr>
      </w:pPr>
      <w:r>
        <w:rPr>
          <w:rFonts w:hint="eastAsia" w:ascii="宋体" w:hAnsi="宋体" w:eastAsia="宋体" w:cs="宋体"/>
          <w:color w:val="auto"/>
          <w:kern w:val="0"/>
          <w:szCs w:val="21"/>
        </w:rPr>
        <w:t>附：法定代表人和委托代理人身份证明扫描件（双面）</w:t>
      </w:r>
    </w:p>
    <w:p w14:paraId="1F575D37">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11154B9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4F9B4961">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D3B713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BE6CC56">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52B35CBE">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kern w:val="0"/>
          <w:szCs w:val="21"/>
        </w:rPr>
      </w:pP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年</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月</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日 </w:t>
      </w:r>
    </w:p>
    <w:p w14:paraId="74388CA0">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kern w:val="0"/>
          <w:szCs w:val="21"/>
        </w:rPr>
      </w:pPr>
    </w:p>
    <w:p w14:paraId="2E557314">
      <w:pPr>
        <w:tabs>
          <w:tab w:val="left" w:pos="5760"/>
        </w:tabs>
        <w:autoSpaceDE w:val="0"/>
        <w:autoSpaceDN w:val="0"/>
        <w:adjustRightInd w:val="0"/>
        <w:spacing w:line="360" w:lineRule="auto"/>
        <w:ind w:firstLine="420" w:firstLineChars="200"/>
        <w:rPr>
          <w:rFonts w:hint="eastAsia" w:ascii="宋体" w:hAnsi="宋体" w:eastAsia="宋体" w:cs="宋体"/>
          <w:color w:val="auto"/>
          <w:kern w:val="0"/>
        </w:rPr>
      </w:pPr>
    </w:p>
    <w:p w14:paraId="63C41875">
      <w:pPr>
        <w:tabs>
          <w:tab w:val="left" w:pos="1680"/>
          <w:tab w:val="left" w:pos="4215"/>
          <w:tab w:val="left" w:pos="4305"/>
          <w:tab w:val="left" w:pos="8000"/>
        </w:tabs>
        <w:autoSpaceDE w:val="0"/>
        <w:autoSpaceDN w:val="0"/>
        <w:adjustRightInd w:val="0"/>
        <w:snapToGrid w:val="0"/>
        <w:spacing w:line="360" w:lineRule="auto"/>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63D6244B">
      <w:pPr>
        <w:autoSpaceDE w:val="0"/>
        <w:autoSpaceDN w:val="0"/>
        <w:adjustRightInd w:val="0"/>
        <w:snapToGrid w:val="0"/>
        <w:spacing w:line="360" w:lineRule="auto"/>
        <w:ind w:firstLine="420" w:firstLineChars="200"/>
        <w:rPr>
          <w:rFonts w:hint="eastAsia" w:ascii="宋体" w:hAnsi="宋体" w:eastAsia="宋体" w:cs="宋体"/>
          <w:color w:val="auto"/>
        </w:rPr>
      </w:pPr>
      <w:r>
        <w:rPr>
          <w:rFonts w:hint="eastAsia" w:ascii="宋体" w:hAnsi="宋体" w:eastAsia="宋体" w:cs="宋体"/>
          <w:color w:val="auto"/>
          <w:kern w:val="0"/>
          <w:szCs w:val="21"/>
        </w:rPr>
        <w:t>2.</w:t>
      </w:r>
      <w:r>
        <w:rPr>
          <w:rFonts w:hint="eastAsia" w:ascii="宋体" w:hAnsi="宋体" w:eastAsia="宋体" w:cs="宋体"/>
          <w:color w:val="auto"/>
        </w:rPr>
        <w:t>授权委托书需按上述格式填写完整，不可缺少内容。在此基础上增加内容的不影响其有效性。</w:t>
      </w:r>
    </w:p>
    <w:p w14:paraId="72BE22D3">
      <w:pPr>
        <w:rPr>
          <w:color w:val="auto"/>
        </w:rPr>
      </w:pPr>
    </w:p>
    <w:p w14:paraId="72E9F89D">
      <w:pPr>
        <w:rPr>
          <w:color w:val="auto"/>
        </w:rPr>
      </w:pPr>
    </w:p>
    <w:p w14:paraId="4F9EC3B0">
      <w:pPr>
        <w:rPr>
          <w:color w:val="auto"/>
        </w:rPr>
      </w:pPr>
    </w:p>
    <w:p w14:paraId="719CA289">
      <w:pPr>
        <w:autoSpaceDE w:val="0"/>
        <w:autoSpaceDN w:val="0"/>
        <w:adjustRightInd w:val="0"/>
        <w:snapToGrid w:val="0"/>
        <w:spacing w:line="360" w:lineRule="auto"/>
        <w:outlineLvl w:val="1"/>
        <w:rPr>
          <w:rFonts w:ascii="宋体" w:hAnsi="宋体" w:cs="MingLiU"/>
          <w:snapToGrid w:val="0"/>
          <w:color w:val="auto"/>
          <w:kern w:val="0"/>
          <w:sz w:val="20"/>
          <w:szCs w:val="20"/>
        </w:rPr>
      </w:pPr>
      <w:bookmarkStart w:id="83" w:name="_Toc21612"/>
      <w:bookmarkStart w:id="84" w:name="_Toc25491"/>
      <w:bookmarkStart w:id="85" w:name="_Toc478841591"/>
      <w:bookmarkStart w:id="86" w:name="_Toc148053419"/>
      <w:bookmarkStart w:id="87" w:name="_Toc312326022"/>
      <w:bookmarkStart w:id="88" w:name="_Toc310932786"/>
      <w:bookmarkStart w:id="89" w:name="_Toc148053338"/>
      <w:bookmarkStart w:id="90" w:name="_Toc21806"/>
      <w:bookmarkStart w:id="91" w:name="_Toc312325935"/>
      <w:bookmarkStart w:id="92" w:name="_Toc22459"/>
      <w:bookmarkStart w:id="93" w:name="_Toc312326148"/>
      <w:bookmarkStart w:id="94" w:name="_Toc101780702"/>
      <w:bookmarkStart w:id="95" w:name="_Toc148061412"/>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二</w:t>
      </w:r>
      <w:r>
        <w:rPr>
          <w:rFonts w:hint="eastAsia" w:ascii="宋体" w:hAnsi="宋体"/>
          <w:b/>
          <w:bCs/>
          <w:color w:val="auto"/>
          <w:spacing w:val="1"/>
          <w:w w:val="99"/>
          <w:kern w:val="0"/>
          <w:sz w:val="28"/>
          <w:szCs w:val="28"/>
        </w:rPr>
        <w:t>）投标保证金</w:t>
      </w:r>
      <w:bookmarkEnd w:id="83"/>
      <w:bookmarkEnd w:id="84"/>
      <w:bookmarkEnd w:id="85"/>
      <w:bookmarkEnd w:id="86"/>
      <w:bookmarkEnd w:id="87"/>
      <w:bookmarkEnd w:id="88"/>
      <w:bookmarkEnd w:id="89"/>
      <w:bookmarkEnd w:id="90"/>
      <w:bookmarkEnd w:id="91"/>
      <w:bookmarkEnd w:id="92"/>
      <w:bookmarkEnd w:id="93"/>
      <w:bookmarkEnd w:id="94"/>
    </w:p>
    <w:p w14:paraId="3282C222">
      <w:pPr>
        <w:adjustRightInd w:val="0"/>
        <w:snapToGrid w:val="0"/>
        <w:spacing w:line="440" w:lineRule="atLeast"/>
        <w:ind w:firstLine="420" w:firstLineChars="200"/>
        <w:rPr>
          <w:rFonts w:hint="eastAsia" w:ascii="宋体" w:hAnsi="宋体"/>
          <w:color w:val="auto"/>
          <w:szCs w:val="21"/>
          <w:lang w:val="en-US" w:eastAsia="zh-CN"/>
        </w:rPr>
        <w:sectPr>
          <w:footerReference r:id="rId8"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宋体" w:hAnsi="宋体"/>
          <w:color w:val="auto"/>
          <w:szCs w:val="21"/>
        </w:rPr>
        <w:t>1.提供投标保证金</w:t>
      </w:r>
      <w:r>
        <w:rPr>
          <w:rFonts w:hint="eastAsia" w:ascii="宋体" w:hAnsi="宋体"/>
          <w:color w:val="auto"/>
          <w:szCs w:val="21"/>
          <w:lang w:val="en-US" w:eastAsia="zh-CN"/>
        </w:rPr>
        <w:t>转账回单复印件或扫描件</w:t>
      </w:r>
    </w:p>
    <w:p w14:paraId="1A66FBE6">
      <w:pPr>
        <w:autoSpaceDE w:val="0"/>
        <w:autoSpaceDN w:val="0"/>
        <w:adjustRightInd w:val="0"/>
        <w:snapToGrid w:val="0"/>
        <w:spacing w:line="360" w:lineRule="auto"/>
        <w:jc w:val="center"/>
        <w:outlineLvl w:val="1"/>
        <w:rPr>
          <w:rFonts w:hint="eastAsia" w:ascii="宋体" w:hAnsi="宋体" w:eastAsia="宋体" w:cs="MingLiU"/>
          <w:snapToGrid w:val="0"/>
          <w:color w:val="auto"/>
          <w:kern w:val="0"/>
          <w:sz w:val="20"/>
          <w:szCs w:val="20"/>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承诺</w:t>
      </w:r>
    </w:p>
    <w:p w14:paraId="073D2085">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u w:val="single"/>
          <w:lang w:val="en-US" w:eastAsia="zh-CN"/>
        </w:rPr>
        <w:t xml:space="preserve">        （招标人名称）</w:t>
      </w:r>
      <w:r>
        <w:rPr>
          <w:rFonts w:hint="default" w:ascii="宋体" w:hAnsi="宋体"/>
          <w:color w:val="auto"/>
          <w:szCs w:val="21"/>
          <w:lang w:val="en-US" w:eastAsia="zh-CN"/>
        </w:rPr>
        <w:t>：</w:t>
      </w:r>
    </w:p>
    <w:p w14:paraId="6725C626">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lang w:val="en-US" w:eastAsia="zh-CN"/>
        </w:rPr>
        <w:t>我公司</w:t>
      </w:r>
      <w:r>
        <w:rPr>
          <w:rFonts w:hint="default" w:ascii="宋体" w:hAnsi="宋体"/>
          <w:color w:val="auto"/>
          <w:szCs w:val="21"/>
          <w:u w:val="single"/>
          <w:lang w:val="en-US" w:eastAsia="zh-CN"/>
        </w:rPr>
        <w:t xml:space="preserve">        （投标人名称）</w:t>
      </w:r>
      <w:r>
        <w:rPr>
          <w:rFonts w:hint="default" w:ascii="宋体" w:hAnsi="宋体"/>
          <w:color w:val="auto"/>
          <w:szCs w:val="21"/>
          <w:lang w:val="en-US" w:eastAsia="zh-CN"/>
        </w:rPr>
        <w:t>参加了贵公司</w:t>
      </w:r>
      <w:r>
        <w:rPr>
          <w:rFonts w:hint="default" w:ascii="宋体" w:hAnsi="宋体"/>
          <w:color w:val="auto"/>
          <w:szCs w:val="21"/>
          <w:u w:val="single"/>
          <w:lang w:val="en-US" w:eastAsia="zh-CN"/>
        </w:rPr>
        <w:t xml:space="preserve">        （项目名称）</w:t>
      </w:r>
      <w:r>
        <w:rPr>
          <w:rFonts w:hint="default" w:ascii="宋体" w:hAnsi="宋体"/>
          <w:color w:val="auto"/>
          <w:szCs w:val="21"/>
          <w:lang w:val="en-US" w:eastAsia="zh-CN"/>
        </w:rPr>
        <w:t>的投标，</w:t>
      </w:r>
      <w:r>
        <w:rPr>
          <w:rFonts w:hint="eastAsia" w:ascii="宋体" w:hAnsi="宋体"/>
          <w:color w:val="auto"/>
          <w:szCs w:val="21"/>
          <w:lang w:val="en-US" w:eastAsia="zh-CN"/>
        </w:rPr>
        <w:t>已完全理解招标文件的内容，</w:t>
      </w:r>
      <w:r>
        <w:rPr>
          <w:rFonts w:hint="default" w:ascii="宋体" w:hAnsi="宋体"/>
          <w:color w:val="auto"/>
          <w:szCs w:val="21"/>
          <w:lang w:val="en-US" w:eastAsia="zh-CN"/>
        </w:rPr>
        <w:t>自愿作出以下承诺：</w:t>
      </w:r>
    </w:p>
    <w:p w14:paraId="435E615B">
      <w:pPr>
        <w:adjustRightInd w:val="0"/>
        <w:snapToGrid w:val="0"/>
        <w:spacing w:line="440" w:lineRule="atLeast"/>
        <w:ind w:firstLine="420" w:firstLineChars="200"/>
        <w:rPr>
          <w:rFonts w:hint="default" w:ascii="宋体" w:hAnsi="宋体"/>
          <w:color w:val="auto"/>
          <w:szCs w:val="21"/>
          <w:lang w:val="en-US" w:eastAsia="zh-CN"/>
        </w:rPr>
      </w:pPr>
    </w:p>
    <w:p w14:paraId="0D0733E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1</w:t>
      </w:r>
      <w:r>
        <w:rPr>
          <w:rFonts w:hint="default" w:ascii="宋体" w:hAnsi="宋体"/>
          <w:color w:val="auto"/>
          <w:szCs w:val="21"/>
          <w:lang w:val="en-US" w:eastAsia="zh-CN"/>
        </w:rPr>
        <w:t>.我公司投标文件中的所有内容真实有效，不存在弄虚作假情形。贵单位有权对我公司提供的资料进行核实，若发现弄虚作假，按相关规定取消我公司中标资格，并按相关法律法规报招标投标监督部门，投标保证</w:t>
      </w:r>
      <w:r>
        <w:rPr>
          <w:rFonts w:hint="eastAsia" w:ascii="宋体" w:hAnsi="宋体"/>
          <w:color w:val="auto"/>
          <w:szCs w:val="21"/>
          <w:lang w:val="en-US" w:eastAsia="zh-CN"/>
        </w:rPr>
        <w:t>金</w:t>
      </w:r>
      <w:r>
        <w:rPr>
          <w:rFonts w:hint="default" w:ascii="宋体" w:hAnsi="宋体"/>
          <w:color w:val="auto"/>
          <w:szCs w:val="21"/>
          <w:lang w:val="en-US" w:eastAsia="zh-CN"/>
        </w:rPr>
        <w:t>不予退还</w:t>
      </w:r>
      <w:r>
        <w:rPr>
          <w:rFonts w:hint="eastAsia" w:ascii="宋体" w:hAnsi="宋体"/>
          <w:color w:val="auto"/>
          <w:szCs w:val="21"/>
          <w:lang w:val="en-US" w:eastAsia="zh-CN"/>
        </w:rPr>
        <w:t>，</w:t>
      </w:r>
      <w:r>
        <w:rPr>
          <w:rFonts w:hint="default" w:ascii="宋体" w:hAnsi="宋体"/>
          <w:color w:val="auto"/>
          <w:szCs w:val="21"/>
          <w:lang w:val="en-US" w:eastAsia="zh-CN"/>
        </w:rPr>
        <w:t>我公司自愿承担因此造成的相关责任并赔偿相应损失。</w:t>
      </w:r>
    </w:p>
    <w:p w14:paraId="49D607E7">
      <w:pPr>
        <w:pageBreakBefore w:val="0"/>
        <w:widowControl w:val="0"/>
        <w:kinsoku/>
        <w:wordWrap/>
        <w:overflowPunct/>
        <w:topLinePunct w:val="0"/>
        <w:autoSpaceDE/>
        <w:autoSpaceDN/>
        <w:bidi w:val="0"/>
        <w:spacing w:line="360" w:lineRule="auto"/>
        <w:ind w:firstLine="420" w:firstLineChars="200"/>
        <w:jc w:val="left"/>
        <w:textAlignment w:val="auto"/>
        <w:outlineLvl w:val="9"/>
        <w:rPr>
          <w:rFonts w:hint="default"/>
          <w:b w:val="0"/>
          <w:bCs w:val="0"/>
          <w:lang w:val="en-US" w:eastAsia="zh-CN"/>
        </w:rPr>
      </w:pPr>
      <w:r>
        <w:rPr>
          <w:rFonts w:hint="eastAsia"/>
          <w:b w:val="0"/>
          <w:bCs w:val="0"/>
          <w:lang w:val="en-US" w:eastAsia="zh-CN"/>
        </w:rPr>
        <w:t>2.</w:t>
      </w:r>
      <w:r>
        <w:rPr>
          <w:rFonts w:hint="default"/>
          <w:b w:val="0"/>
          <w:bCs w:val="0"/>
          <w:lang w:val="en-US" w:eastAsia="zh-CN"/>
        </w:rPr>
        <w:t>我方承诺响应招标文件规定的投标有效期，在投标有效期内不修改、撤销投标文件。</w:t>
      </w:r>
    </w:p>
    <w:p w14:paraId="76443CE2">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3.</w:t>
      </w:r>
      <w:r>
        <w:rPr>
          <w:rFonts w:hint="default" w:ascii="宋体" w:hAnsi="宋体"/>
          <w:color w:val="auto"/>
          <w:szCs w:val="21"/>
          <w:lang w:val="en-US" w:eastAsia="zh-CN"/>
        </w:rPr>
        <w:t>我公司的投标文件符合第二章“投标人须知</w:t>
      </w:r>
      <w:r>
        <w:rPr>
          <w:rFonts w:hint="eastAsia" w:ascii="宋体" w:hAnsi="宋体"/>
          <w:color w:val="auto"/>
          <w:szCs w:val="21"/>
          <w:lang w:val="en-US" w:eastAsia="zh-CN"/>
        </w:rPr>
        <w:t>前附表</w:t>
      </w:r>
      <w:r>
        <w:rPr>
          <w:rFonts w:hint="default" w:ascii="宋体" w:hAnsi="宋体"/>
          <w:color w:val="auto"/>
          <w:szCs w:val="21"/>
          <w:lang w:val="en-US" w:eastAsia="zh-CN"/>
        </w:rPr>
        <w:t>”第 1</w:t>
      </w:r>
      <w:r>
        <w:rPr>
          <w:rFonts w:hint="eastAsia" w:ascii="宋体" w:hAnsi="宋体"/>
          <w:color w:val="auto"/>
          <w:szCs w:val="21"/>
          <w:lang w:val="en-US" w:eastAsia="zh-CN"/>
        </w:rPr>
        <w:t>.4</w:t>
      </w:r>
      <w:r>
        <w:rPr>
          <w:rFonts w:hint="default" w:ascii="宋体" w:hAnsi="宋体"/>
          <w:color w:val="auto"/>
          <w:szCs w:val="21"/>
          <w:lang w:val="en-US" w:eastAsia="zh-CN"/>
        </w:rPr>
        <w:t xml:space="preserve"> 项的规定。</w:t>
      </w:r>
    </w:p>
    <w:p w14:paraId="3136049A">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4.我单位独立参与投标，我单位中标后合同签订单位名称与投标单位名称一致。</w:t>
      </w:r>
    </w:p>
    <w:p w14:paraId="3650A242">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5.</w:t>
      </w:r>
      <w:r>
        <w:rPr>
          <w:rFonts w:hint="default" w:ascii="宋体" w:hAnsi="宋体"/>
          <w:color w:val="auto"/>
          <w:szCs w:val="21"/>
          <w:lang w:val="en-US" w:eastAsia="zh-CN"/>
        </w:rPr>
        <w:t>我公司提供服务内容均满足招标文件的要求</w:t>
      </w:r>
      <w:r>
        <w:rPr>
          <w:rFonts w:hint="eastAsia" w:ascii="宋体" w:hAnsi="宋体"/>
          <w:color w:val="auto"/>
          <w:szCs w:val="21"/>
          <w:lang w:val="en-US" w:eastAsia="zh-CN"/>
        </w:rPr>
        <w:t>，</w:t>
      </w:r>
      <w:r>
        <w:rPr>
          <w:rFonts w:hint="default" w:ascii="宋体" w:hAnsi="宋体"/>
          <w:color w:val="auto"/>
          <w:szCs w:val="21"/>
          <w:lang w:val="en-US" w:eastAsia="zh-CN"/>
        </w:rPr>
        <w:t>中标后，如果发现我公司提供的服务不符合招标文件要求的，可视为我公司弄虚作假骗取中标，招标人有权采取取消中标资格、不予退还投标保证金、不予退还履约保证金、无条件解约、要求赔偿损失、向行政监督部门报告给予处理处罚等手段。</w:t>
      </w:r>
    </w:p>
    <w:p w14:paraId="06808A9D">
      <w:pPr>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default" w:ascii="宋体" w:hAnsi="宋体"/>
          <w:color w:val="auto"/>
          <w:szCs w:val="21"/>
          <w:lang w:val="en-US" w:eastAsia="zh-CN"/>
        </w:rPr>
        <w:t>我方对以上承诺负全部法律责任。</w:t>
      </w:r>
    </w:p>
    <w:p w14:paraId="2669FF8E">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lang w:val="en-US" w:eastAsia="zh-CN"/>
        </w:rPr>
        <w:t>特此承诺。</w:t>
      </w:r>
    </w:p>
    <w:p w14:paraId="21811AAC">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u w:val="none"/>
          <w:lang w:val="en-US" w:eastAsia="zh-CN" w:bidi="ar-SA"/>
        </w:rPr>
      </w:pPr>
      <w:r>
        <w:rPr>
          <w:rFonts w:hint="eastAsia" w:cs="宋体"/>
          <w:color w:val="auto"/>
          <w:sz w:val="22"/>
          <w:szCs w:val="22"/>
          <w:lang w:val="en-US" w:eastAsia="zh-CN" w:bidi="ar-SA"/>
        </w:rPr>
        <w:t>投标</w:t>
      </w:r>
      <w:r>
        <w:rPr>
          <w:rFonts w:hint="eastAsia" w:ascii="宋体" w:eastAsia="宋体" w:cs="宋体"/>
          <w:color w:val="auto"/>
          <w:sz w:val="22"/>
          <w:szCs w:val="22"/>
          <w:lang w:bidi="ar-SA"/>
        </w:rPr>
        <w:t>单位：</w:t>
      </w:r>
      <w:r>
        <w:rPr>
          <w:rFonts w:hint="eastAsia" w:ascii="宋体" w:eastAsia="宋体" w:cs="宋体"/>
          <w:color w:val="auto"/>
          <w:sz w:val="22"/>
          <w:szCs w:val="22"/>
          <w:u w:val="single"/>
          <w:lang w:val="en-US" w:eastAsia="zh-CN" w:bidi="ar-SA"/>
        </w:rPr>
        <w:t xml:space="preserve">                     </w:t>
      </w:r>
      <w:r>
        <w:rPr>
          <w:rFonts w:hint="eastAsia" w:ascii="宋体" w:eastAsia="宋体" w:cs="宋体"/>
          <w:color w:val="auto"/>
          <w:sz w:val="22"/>
          <w:szCs w:val="22"/>
          <w:u w:val="none"/>
          <w:lang w:val="en-US" w:eastAsia="zh-CN" w:bidi="ar-SA"/>
        </w:rPr>
        <w:t>（盖公章）</w:t>
      </w:r>
    </w:p>
    <w:p w14:paraId="45B368C2">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u w:val="none"/>
          <w:lang w:val="en-US" w:eastAsia="zh-CN" w:bidi="ar-SA"/>
        </w:rPr>
      </w:pPr>
      <w:r>
        <w:rPr>
          <w:rFonts w:hint="eastAsia" w:ascii="宋体" w:eastAsia="宋体" w:cs="宋体"/>
          <w:color w:val="auto"/>
          <w:sz w:val="22"/>
          <w:szCs w:val="22"/>
          <w:lang w:bidi="ar-SA"/>
        </w:rPr>
        <w:t>法定代表人或其委托代理人：</w:t>
      </w:r>
      <w:r>
        <w:rPr>
          <w:rFonts w:hint="eastAsia" w:ascii="宋体" w:eastAsia="宋体" w:cs="宋体"/>
          <w:color w:val="auto"/>
          <w:sz w:val="22"/>
          <w:szCs w:val="22"/>
          <w:u w:val="single"/>
          <w:lang w:val="en-US" w:eastAsia="zh-CN" w:bidi="ar-SA"/>
        </w:rPr>
        <w:t xml:space="preserve">                （</w:t>
      </w:r>
      <w:r>
        <w:rPr>
          <w:rFonts w:hint="eastAsia" w:ascii="宋体" w:eastAsia="宋体" w:cs="宋体"/>
          <w:color w:val="auto"/>
          <w:sz w:val="22"/>
          <w:szCs w:val="22"/>
          <w:u w:val="none"/>
          <w:lang w:val="en-US" w:eastAsia="zh-CN" w:bidi="ar-SA"/>
        </w:rPr>
        <w:t>签名或盖章）</w:t>
      </w:r>
    </w:p>
    <w:p w14:paraId="701CA925">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lang w:bidi="ar-SA"/>
        </w:rPr>
      </w:pPr>
      <w:r>
        <w:rPr>
          <w:rFonts w:hint="eastAsia" w:ascii="宋体" w:eastAsia="宋体" w:cs="宋体"/>
          <w:color w:val="auto"/>
          <w:sz w:val="22"/>
          <w:szCs w:val="22"/>
          <w:lang w:bidi="ar-SA"/>
        </w:rPr>
        <w:t>年   月   日</w:t>
      </w:r>
    </w:p>
    <w:p w14:paraId="096B3D43">
      <w:pPr>
        <w:adjustRightInd w:val="0"/>
        <w:snapToGrid w:val="0"/>
        <w:spacing w:line="440" w:lineRule="atLeast"/>
        <w:ind w:firstLine="420" w:firstLineChars="200"/>
        <w:rPr>
          <w:rFonts w:hint="default" w:ascii="宋体" w:hAnsi="宋体"/>
          <w:color w:val="auto"/>
          <w:szCs w:val="21"/>
          <w:lang w:val="en-US" w:eastAsia="zh-CN"/>
        </w:rPr>
      </w:pPr>
    </w:p>
    <w:p w14:paraId="29355A9E">
      <w:pPr>
        <w:tabs>
          <w:tab w:val="left" w:pos="4840"/>
        </w:tabs>
        <w:autoSpaceDE w:val="0"/>
        <w:autoSpaceDN w:val="0"/>
        <w:adjustRightInd w:val="0"/>
        <w:snapToGrid w:val="0"/>
        <w:spacing w:line="440" w:lineRule="atLeast"/>
        <w:ind w:firstLine="525" w:firstLineChars="250"/>
        <w:jc w:val="left"/>
        <w:rPr>
          <w:rFonts w:ascii="宋体" w:hAnsi="宋体" w:cs="MingLiU-ExtB"/>
          <w:snapToGrid w:val="0"/>
          <w:color w:val="auto"/>
          <w:kern w:val="0"/>
          <w:szCs w:val="21"/>
        </w:rPr>
      </w:pPr>
    </w:p>
    <w:p w14:paraId="2056B47A">
      <w:pPr>
        <w:pStyle w:val="43"/>
        <w:rPr>
          <w:snapToGrid w:val="0"/>
          <w:color w:val="auto"/>
        </w:rPr>
      </w:pPr>
      <w:r>
        <w:rPr>
          <w:snapToGrid w:val="0"/>
          <w:color w:val="auto"/>
        </w:rPr>
        <w:br w:type="page"/>
      </w:r>
    </w:p>
    <w:p w14:paraId="359B4845">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bookmarkStart w:id="96" w:name="_Toc19384"/>
      <w:bookmarkStart w:id="97" w:name="_Toc25228"/>
      <w:bookmarkStart w:id="98" w:name="_Toc26615"/>
      <w:bookmarkStart w:id="99" w:name="_Toc27794"/>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四</w:t>
      </w:r>
      <w:r>
        <w:rPr>
          <w:rFonts w:hint="eastAsia" w:ascii="宋体" w:hAnsi="宋体"/>
          <w:b/>
          <w:bCs/>
          <w:color w:val="auto"/>
          <w:spacing w:val="1"/>
          <w:w w:val="99"/>
          <w:kern w:val="0"/>
          <w:sz w:val="28"/>
          <w:szCs w:val="28"/>
        </w:rPr>
        <w:t>）报价表</w:t>
      </w:r>
      <w:bookmarkEnd w:id="95"/>
      <w:bookmarkEnd w:id="96"/>
      <w:bookmarkEnd w:id="97"/>
      <w:bookmarkEnd w:id="98"/>
      <w:bookmarkEnd w:id="99"/>
    </w:p>
    <w:p w14:paraId="04F5E5F0">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excel版“报价表”，此“报价表”投标报价须与投标文件正本PDF版本报价表投标报价一致，电子版报价表随投标文件正本PDF版本一起发送到招标人指定邮箱yuanyuan@flzc.com处。电子版报价表投标报价与投标文件正本PDF版本投标报价不一致时，以正本PDF版本报价表投标报价为准，不作为否决投标的依据。</w:t>
      </w:r>
    </w:p>
    <w:p w14:paraId="2C4B4F84">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p>
    <w:tbl>
      <w:tblPr>
        <w:tblStyle w:val="75"/>
        <w:tblW w:w="0" w:type="auto"/>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16"/>
        <w:gridCol w:w="816"/>
        <w:gridCol w:w="1749"/>
        <w:gridCol w:w="1188"/>
        <w:gridCol w:w="768"/>
        <w:gridCol w:w="840"/>
        <w:gridCol w:w="744"/>
        <w:gridCol w:w="806"/>
        <w:gridCol w:w="737"/>
        <w:gridCol w:w="737"/>
        <w:gridCol w:w="757"/>
      </w:tblGrid>
      <w:tr w14:paraId="1749E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20" w:hRule="atLeast"/>
        </w:trPr>
        <w:tc>
          <w:tcPr>
            <w:tcW w:w="9758"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C616B19">
            <w:pPr>
              <w:keepNext w:val="0"/>
              <w:keepLines w:val="0"/>
              <w:widowControl/>
              <w:suppressLineNumbers w:val="0"/>
              <w:jc w:val="center"/>
              <w:textAlignment w:val="center"/>
              <w:rPr>
                <w:rFonts w:hint="eastAsia" w:ascii="宋体" w:hAnsi="宋体" w:eastAsia="宋体" w:cs="宋体"/>
                <w:i w:val="0"/>
                <w:iCs w:val="0"/>
                <w:color w:val="000000"/>
                <w:sz w:val="36"/>
                <w:szCs w:val="36"/>
                <w:u w:val="none"/>
              </w:rPr>
            </w:pPr>
            <w:bookmarkStart w:id="100" w:name="_Toc312325945"/>
            <w:bookmarkStart w:id="101" w:name="_Toc310932797"/>
            <w:bookmarkStart w:id="102" w:name="_Toc312326032"/>
            <w:bookmarkStart w:id="103" w:name="_Toc148061415"/>
            <w:bookmarkStart w:id="104" w:name="_Toc312326158"/>
            <w:bookmarkStart w:id="105" w:name="_Toc1706"/>
            <w:r>
              <w:rPr>
                <w:rFonts w:hint="eastAsia" w:ascii="宋体" w:hAnsi="宋体" w:eastAsia="宋体" w:cs="宋体"/>
                <w:i w:val="0"/>
                <w:iCs w:val="0"/>
                <w:color w:val="000000"/>
                <w:kern w:val="0"/>
                <w:sz w:val="36"/>
                <w:szCs w:val="36"/>
                <w:u w:val="none"/>
                <w:lang w:val="en-US" w:eastAsia="zh-CN" w:bidi="ar"/>
              </w:rPr>
              <w:t>特殊渠道物流运输报价表</w:t>
            </w:r>
          </w:p>
        </w:tc>
      </w:tr>
      <w:tr w14:paraId="042FD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432"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1E2125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报价单位：</w:t>
            </w:r>
          </w:p>
        </w:tc>
        <w:tc>
          <w:tcPr>
            <w:tcW w:w="8326" w:type="dxa"/>
            <w:gridSpan w:val="9"/>
            <w:tcBorders>
              <w:top w:val="single" w:color="auto" w:sz="4" w:space="0"/>
              <w:left w:val="single" w:color="auto" w:sz="4" w:space="0"/>
              <w:bottom w:val="single" w:color="auto" w:sz="4" w:space="0"/>
              <w:right w:val="single" w:color="auto" w:sz="4" w:space="0"/>
            </w:tcBorders>
            <w:shd w:val="clear" w:color="auto" w:fill="auto"/>
            <w:noWrap/>
            <w:vAlign w:val="center"/>
          </w:tcPr>
          <w:p w14:paraId="3685F963">
            <w:pPr>
              <w:rPr>
                <w:rFonts w:hint="eastAsia" w:ascii="宋体" w:hAnsi="宋体" w:eastAsia="宋体" w:cs="宋体"/>
                <w:i w:val="0"/>
                <w:iCs w:val="0"/>
                <w:color w:val="000000"/>
                <w:sz w:val="22"/>
                <w:szCs w:val="22"/>
                <w:u w:val="none"/>
              </w:rPr>
            </w:pPr>
            <w:r>
              <w:rPr>
                <w:rFonts w:hint="eastAsia" w:ascii="宋体" w:hAnsi="宋体" w:eastAsia="宋体" w:cs="宋体"/>
                <w:i w:val="0"/>
                <w:iCs w:val="0"/>
                <w:color w:val="FF0000"/>
                <w:kern w:val="0"/>
                <w:sz w:val="36"/>
                <w:szCs w:val="36"/>
                <w:u w:val="none"/>
                <w:lang w:val="en-US" w:eastAsia="zh-CN" w:bidi="ar"/>
              </w:rPr>
              <w:t>必填</w:t>
            </w:r>
          </w:p>
        </w:tc>
      </w:tr>
      <w:tr w14:paraId="29E2DB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16" w:type="dxa"/>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0D54F7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序号</w:t>
            </w:r>
          </w:p>
        </w:tc>
        <w:tc>
          <w:tcPr>
            <w:tcW w:w="816" w:type="dxa"/>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247D0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所在省</w:t>
            </w:r>
          </w:p>
        </w:tc>
        <w:tc>
          <w:tcPr>
            <w:tcW w:w="1749" w:type="dxa"/>
            <w:vMerge w:val="restart"/>
            <w:tcBorders>
              <w:top w:val="single" w:color="auto" w:sz="4" w:space="0"/>
              <w:left w:val="single" w:color="000000" w:sz="4" w:space="0"/>
              <w:bottom w:val="single" w:color="auto" w:sz="4" w:space="0"/>
              <w:right w:val="single" w:color="000000" w:sz="4" w:space="0"/>
            </w:tcBorders>
            <w:shd w:val="clear" w:color="auto" w:fill="auto"/>
            <w:noWrap/>
            <w:vAlign w:val="center"/>
          </w:tcPr>
          <w:p w14:paraId="1BD07C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到站</w:t>
            </w:r>
          </w:p>
        </w:tc>
        <w:tc>
          <w:tcPr>
            <w:tcW w:w="1188" w:type="dxa"/>
            <w:vMerge w:val="restart"/>
            <w:tcBorders>
              <w:top w:val="single" w:color="auto" w:sz="4" w:space="0"/>
              <w:left w:val="single" w:color="000000" w:sz="4" w:space="0"/>
              <w:bottom w:val="single" w:color="auto" w:sz="4" w:space="0"/>
              <w:right w:val="single" w:color="000000" w:sz="4" w:space="0"/>
            </w:tcBorders>
            <w:shd w:val="clear" w:color="auto" w:fill="auto"/>
            <w:vAlign w:val="center"/>
          </w:tcPr>
          <w:p w14:paraId="1A412E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里程(按重庆-省会城市-目标城市测)</w:t>
            </w:r>
          </w:p>
        </w:tc>
        <w:tc>
          <w:tcPr>
            <w:tcW w:w="5389" w:type="dxa"/>
            <w:gridSpan w:val="7"/>
            <w:tcBorders>
              <w:top w:val="single" w:color="auto" w:sz="4" w:space="0"/>
              <w:left w:val="single" w:color="000000" w:sz="4" w:space="0"/>
              <w:bottom w:val="single" w:color="auto" w:sz="4" w:space="0"/>
              <w:right w:val="single" w:color="000000" w:sz="4" w:space="0"/>
            </w:tcBorders>
            <w:shd w:val="clear" w:color="auto" w:fill="auto"/>
            <w:noWrap/>
            <w:vAlign w:val="center"/>
          </w:tcPr>
          <w:p w14:paraId="54C78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报价单位：元/吨</w:t>
            </w:r>
          </w:p>
        </w:tc>
      </w:tr>
      <w:tr w14:paraId="18ED2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0" w:hRule="atLeast"/>
        </w:trPr>
        <w:tc>
          <w:tcPr>
            <w:tcW w:w="616"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14:paraId="3B0C3569">
            <w:pPr>
              <w:jc w:val="center"/>
              <w:rPr>
                <w:rFonts w:hint="eastAsia" w:ascii="宋体" w:hAnsi="宋体" w:eastAsia="宋体" w:cs="宋体"/>
                <w:i w:val="0"/>
                <w:iCs w:val="0"/>
                <w:color w:val="000000"/>
                <w:sz w:val="20"/>
                <w:szCs w:val="20"/>
                <w:u w:val="none"/>
              </w:rPr>
            </w:pPr>
          </w:p>
        </w:tc>
        <w:tc>
          <w:tcPr>
            <w:tcW w:w="816"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14:paraId="15785E53">
            <w:pPr>
              <w:jc w:val="center"/>
              <w:rPr>
                <w:rFonts w:hint="eastAsia" w:ascii="宋体" w:hAnsi="宋体" w:eastAsia="宋体" w:cs="宋体"/>
                <w:i w:val="0"/>
                <w:iCs w:val="0"/>
                <w:color w:val="000000"/>
                <w:sz w:val="20"/>
                <w:szCs w:val="20"/>
                <w:u w:val="none"/>
              </w:rPr>
            </w:pPr>
          </w:p>
        </w:tc>
        <w:tc>
          <w:tcPr>
            <w:tcW w:w="1749" w:type="dxa"/>
            <w:vMerge w:val="continue"/>
            <w:tcBorders>
              <w:top w:val="single" w:color="auto" w:sz="4" w:space="0"/>
              <w:left w:val="single" w:color="000000" w:sz="4" w:space="0"/>
              <w:bottom w:val="single" w:color="000000" w:sz="4" w:space="0"/>
              <w:right w:val="single" w:color="000000" w:sz="4" w:space="0"/>
            </w:tcBorders>
            <w:shd w:val="clear" w:color="auto" w:fill="auto"/>
            <w:noWrap/>
            <w:vAlign w:val="center"/>
          </w:tcPr>
          <w:p w14:paraId="23A91332">
            <w:pPr>
              <w:jc w:val="center"/>
              <w:rPr>
                <w:rFonts w:hint="eastAsia" w:ascii="宋体" w:hAnsi="宋体" w:eastAsia="宋体" w:cs="宋体"/>
                <w:i w:val="0"/>
                <w:iCs w:val="0"/>
                <w:color w:val="000000"/>
                <w:sz w:val="20"/>
                <w:szCs w:val="20"/>
                <w:u w:val="none"/>
              </w:rPr>
            </w:pPr>
          </w:p>
        </w:tc>
        <w:tc>
          <w:tcPr>
            <w:tcW w:w="1188" w:type="dxa"/>
            <w:vMerge w:val="continue"/>
            <w:tcBorders>
              <w:top w:val="single" w:color="auto" w:sz="4" w:space="0"/>
              <w:left w:val="single" w:color="000000" w:sz="4" w:space="0"/>
              <w:bottom w:val="single" w:color="000000" w:sz="4" w:space="0"/>
              <w:right w:val="single" w:color="000000" w:sz="4" w:space="0"/>
            </w:tcBorders>
            <w:shd w:val="clear" w:color="auto" w:fill="auto"/>
            <w:vAlign w:val="center"/>
          </w:tcPr>
          <w:p w14:paraId="72ACC77B">
            <w:pPr>
              <w:jc w:val="center"/>
              <w:rPr>
                <w:rFonts w:hint="eastAsia" w:ascii="宋体" w:hAnsi="宋体" w:eastAsia="宋体" w:cs="宋体"/>
                <w:i w:val="0"/>
                <w:iCs w:val="0"/>
                <w:color w:val="000000"/>
                <w:sz w:val="20"/>
                <w:szCs w:val="20"/>
                <w:u w:val="none"/>
              </w:rPr>
            </w:pPr>
          </w:p>
        </w:tc>
        <w:tc>
          <w:tcPr>
            <w:tcW w:w="768" w:type="dxa"/>
            <w:tcBorders>
              <w:top w:val="single" w:color="auto" w:sz="4" w:space="0"/>
              <w:left w:val="single" w:color="000000" w:sz="4" w:space="0"/>
              <w:bottom w:val="single" w:color="000000" w:sz="4" w:space="0"/>
              <w:right w:val="single" w:color="000000" w:sz="4" w:space="0"/>
            </w:tcBorders>
            <w:shd w:val="clear" w:color="auto" w:fill="auto"/>
            <w:vAlign w:val="center"/>
          </w:tcPr>
          <w:p w14:paraId="14BCCE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0-1吨</w:t>
            </w:r>
          </w:p>
        </w:tc>
        <w:tc>
          <w:tcPr>
            <w:tcW w:w="840" w:type="dxa"/>
            <w:tcBorders>
              <w:top w:val="single" w:color="auto" w:sz="4" w:space="0"/>
              <w:left w:val="single" w:color="000000" w:sz="4" w:space="0"/>
              <w:bottom w:val="single" w:color="000000" w:sz="4" w:space="0"/>
              <w:right w:val="single" w:color="000000" w:sz="4" w:space="0"/>
            </w:tcBorders>
            <w:shd w:val="clear" w:color="auto" w:fill="auto"/>
            <w:vAlign w:val="center"/>
          </w:tcPr>
          <w:p w14:paraId="25DAF3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1-2吨</w:t>
            </w:r>
          </w:p>
        </w:tc>
        <w:tc>
          <w:tcPr>
            <w:tcW w:w="744" w:type="dxa"/>
            <w:tcBorders>
              <w:top w:val="single" w:color="auto" w:sz="4" w:space="0"/>
              <w:left w:val="single" w:color="000000" w:sz="4" w:space="0"/>
              <w:bottom w:val="single" w:color="000000" w:sz="4" w:space="0"/>
              <w:right w:val="single" w:color="000000" w:sz="4" w:space="0"/>
            </w:tcBorders>
            <w:shd w:val="clear" w:color="auto" w:fill="auto"/>
            <w:vAlign w:val="center"/>
          </w:tcPr>
          <w:p w14:paraId="51EFAFF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2-5吨</w:t>
            </w:r>
          </w:p>
        </w:tc>
        <w:tc>
          <w:tcPr>
            <w:tcW w:w="806" w:type="dxa"/>
            <w:tcBorders>
              <w:top w:val="single" w:color="auto" w:sz="4" w:space="0"/>
              <w:left w:val="single" w:color="000000" w:sz="4" w:space="0"/>
              <w:bottom w:val="single" w:color="000000" w:sz="4" w:space="0"/>
              <w:right w:val="single" w:color="000000" w:sz="4" w:space="0"/>
            </w:tcBorders>
            <w:shd w:val="clear" w:color="auto" w:fill="auto"/>
            <w:vAlign w:val="center"/>
          </w:tcPr>
          <w:p w14:paraId="46B1D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5-10吨</w:t>
            </w:r>
          </w:p>
        </w:tc>
        <w:tc>
          <w:tcPr>
            <w:tcW w:w="737" w:type="dxa"/>
            <w:tcBorders>
              <w:top w:val="single" w:color="auto" w:sz="4" w:space="0"/>
              <w:left w:val="single" w:color="000000" w:sz="4" w:space="0"/>
              <w:bottom w:val="single" w:color="000000" w:sz="4" w:space="0"/>
              <w:right w:val="single" w:color="000000" w:sz="4" w:space="0"/>
            </w:tcBorders>
            <w:shd w:val="clear" w:color="auto" w:fill="auto"/>
            <w:vAlign w:val="center"/>
          </w:tcPr>
          <w:p w14:paraId="06392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10-18吨</w:t>
            </w:r>
          </w:p>
        </w:tc>
        <w:tc>
          <w:tcPr>
            <w:tcW w:w="737" w:type="dxa"/>
            <w:tcBorders>
              <w:top w:val="single" w:color="auto" w:sz="4" w:space="0"/>
              <w:left w:val="single" w:color="000000" w:sz="4" w:space="0"/>
              <w:bottom w:val="single" w:color="000000" w:sz="4" w:space="0"/>
              <w:right w:val="single" w:color="000000" w:sz="4" w:space="0"/>
            </w:tcBorders>
            <w:shd w:val="clear" w:color="auto" w:fill="auto"/>
            <w:vAlign w:val="center"/>
          </w:tcPr>
          <w:p w14:paraId="125A9A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18-30吨</w:t>
            </w:r>
          </w:p>
        </w:tc>
        <w:tc>
          <w:tcPr>
            <w:tcW w:w="757" w:type="dxa"/>
            <w:tcBorders>
              <w:top w:val="single" w:color="auto" w:sz="4" w:space="0"/>
              <w:left w:val="single" w:color="000000" w:sz="4" w:space="0"/>
              <w:bottom w:val="single" w:color="000000" w:sz="4" w:space="0"/>
              <w:right w:val="single" w:color="000000" w:sz="4" w:space="0"/>
            </w:tcBorders>
            <w:shd w:val="clear" w:color="auto" w:fill="auto"/>
            <w:vAlign w:val="center"/>
          </w:tcPr>
          <w:p w14:paraId="6AB5C5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整车汽运(30吨及以上)</w:t>
            </w:r>
          </w:p>
        </w:tc>
      </w:tr>
      <w:tr w14:paraId="17039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417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0AE4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6F329F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亳州市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371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1556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DE0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69B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7BC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072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49E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26F1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039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5437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FEA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01F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B4B581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巢湖市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7D8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9A66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D26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460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43B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D35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ED1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E81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248A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83B2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23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D34F58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肥东县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141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1269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B1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CD1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087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DF5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57B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989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B4C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FE20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508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59F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4DDCF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肥西县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EB5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CFD5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62E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9CD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59D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8FE1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DC1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A99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9599F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72F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0A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2C92D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合肥市蜀山区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DC5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649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DF5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92B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E13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211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817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D3B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6D0A3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0B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9CA5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F7AA3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淮南市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E1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94B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2ED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6731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85B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42C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A2E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E7C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A0FD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D0A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47E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福建</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B1A57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连江县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375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5E8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F87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C44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2DD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9EA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654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C11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1323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6DD4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703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福建</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E872B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泉州市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783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1867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B696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9CA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809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418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0D3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C93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BDD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C425A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90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737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福建</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425381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厦门市海沧区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0D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1952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5D6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4FF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F07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53D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E22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F41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558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5C6A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470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8BF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甘肃</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7E95A3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皋兰县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BC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1023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6B7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D43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115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6F7B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5011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A23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5D1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B5CB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D9A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B4D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甘肃</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276C10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兰州市西固区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BB8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242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D3E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5A0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A36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353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C82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C24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AA3C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5414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4B7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519C3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东莞市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82A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484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47B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3E9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A22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10C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495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81D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69F6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AD1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F91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C7FEB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佛山市南海区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802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1324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2A8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EB6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DC3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0677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47D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A968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DDA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EF5F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779E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68B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528AD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广州市从化区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5EA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4F0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28E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60A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2F4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604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41B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CCA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5C861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B06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C24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8665A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广州市增城区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FE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4AC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722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DE0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6F6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76E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CF7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813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B204E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CC6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342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8EC89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鹤山市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288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22E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7E9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D74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419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08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55C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6E6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1C44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E55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4E82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1F74D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惠州市惠城区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2D2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80AE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990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45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D8A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F51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44C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4D2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26C7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7C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F6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C19A1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揭阳市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849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E51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309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14E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7D1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3CC3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25D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5723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8640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160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99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3B53A6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北流市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FD2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1148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E72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A26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B94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4B9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8AF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818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5D4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84B0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6A5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AA8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B868B7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柳州市鱼峰区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B2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1166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5A7E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ADF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A3E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43F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339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440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E82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D94A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D227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3A3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广西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E6AA7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南宁市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DF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938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EF9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5E78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0EC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DE01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701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113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BE28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46566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3EF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EC5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8C327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00C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BE0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6DD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946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491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873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ADB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D3E6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3058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ED5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BA7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85F4BB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贵阳市南明区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B4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C3B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96A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7E5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54A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19D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1B46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DEF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8D85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AC4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BA2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B18BA9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海口市美兰区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61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1441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9B9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50C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835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776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0EC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187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32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001B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D7C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B4E6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EB47A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晋州市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3E4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1544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D250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372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3E28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CE9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72B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016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4D4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755AA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194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1C95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1BF730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廊坊市广阳区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E92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E9B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2D4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750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92E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0C6C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9C1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5CD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2A1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BD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BBF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C22C0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新乐市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FB2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1534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BF4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588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09D3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86D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908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558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66C8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BD496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72E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150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E0C3D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平顶山市卫东区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165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54C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23B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51A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1CE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868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2A7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418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AEE6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F03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F849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A97F3B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新乡市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C8B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1246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EAEB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91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2C1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5D7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833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51D7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257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73D8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92D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00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0CCF5F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驻马店市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C2C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1378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848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0AC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33D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9FF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3C3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20D2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052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5E73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112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AE5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黑龙江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497740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哈尔滨市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CC5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2980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3A6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D64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8EE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5C08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EF73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145E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A4F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73CAE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60D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EA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34F18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黄石市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623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976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53C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328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043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1CC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76F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717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292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710B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70B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B93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88D686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荆门市掇刀区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8B9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13A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765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802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D85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C63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8FC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235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601A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48E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CD1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002AE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武汉市蔡甸区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9A2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0D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A4F3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2C1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B4BD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DC9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5E6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23F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7357E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FC3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E3F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4D33BC">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武汉市黄陂区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8FE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FC3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DE6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6AA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A12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E99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D8F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F5D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59FF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6C9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546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C301B2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武汉市江夏区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4D1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909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146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0AE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7FD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77B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489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063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5B6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CB62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844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9E9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9CB61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襄阳市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9F8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C39B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967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EB5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B1B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FEF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2065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ABF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BFF7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2642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59B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25CDC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常德市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DAB9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E61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4DD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C0C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965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521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7D8C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40F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4C48D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730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301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9FEE74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衡阳市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DF0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1084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3B5D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000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EC9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181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DED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5F7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371D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FF55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8C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30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1D1DC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衡阳市雁峰区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50E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1090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781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66A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592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4E2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FBB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98A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A87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80D9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153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8C6A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3E15F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衡阳市蒸湘区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13E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1079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CFDC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57C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36A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2D5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B5B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7C1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EA2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BB28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97D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21E01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29F0C4">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怀化市鹤城区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C91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1250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EF2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FA2D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085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C48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903F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946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790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0238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9203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BA5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0914D9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湘潭市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1B89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81E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B10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805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99F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82F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627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D5CD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A55E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D16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B6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9159BD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湘阴县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48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953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24F7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68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E53D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671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51ED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24628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829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29E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0315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45D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E9C18C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长沙市雨花区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618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915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0A1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27A1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AE3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C28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39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0C8F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DC2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3EA8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7B3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72C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吉林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A6762E7">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长春市宽城区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4CF1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2720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DE3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1A9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2DB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7B3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AAF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3CD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53A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6AA3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B3E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DAA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817E2A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淮安市淮阴区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A9E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1582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599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7A4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B1E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35D8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AD7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EB9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90C2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BDF1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561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184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B13C45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D1B2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A6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AF0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170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67A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6C4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71FC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278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0F1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4D6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2C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E9D258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南京市溧水区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F2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4C1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CDB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29F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A368E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626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901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3B3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3BEE5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5CD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5BF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E53E0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宿迁市宿豫区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5E99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5E4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3E7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E3A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352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EF9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7ABBD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08D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46F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E54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DA5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0542A1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无锡市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EDC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E8CFB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742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68B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A62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193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010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5C9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DDAA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86F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BB5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A93388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抚州市临川区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83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1295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DCF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9BE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95E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C16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840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2A7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8EB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037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E4A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E9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7E5D25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赣州市章贡区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AE9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1574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72D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FF2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2BD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7B8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6E58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683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88C5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F566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56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9CB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115F4D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南昌市南昌县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260C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9441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E354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2FB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E74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828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AC5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C326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17FD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E68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978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81A1A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南昌市新建区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A04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1184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0AF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E68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9DDC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E7A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DF62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428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BC6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F462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865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C85A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7D66D4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南昌县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C7D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47D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753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A24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74B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3B60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E373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0033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17C32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A67F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0DF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291CF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上饶市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6A4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1428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CE2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FA0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825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E93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F5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928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50F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7EF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76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C00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江西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F2042FF">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新余市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C11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1336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546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32D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33D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FCC5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9D2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BB0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EEC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8B3A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BCC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A76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辽宁</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66F78B">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锦州市太和区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727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2664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9C7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31D8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499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77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8E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CB0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0AA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8C51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3D6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25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辽宁</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BA85B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沈阳市于洪区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848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2447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E2F5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A35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234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F92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0B8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2E15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DC8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53384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FB4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176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内蒙古</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068B67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和林格尔县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E4A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1720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2BB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C18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151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C50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1BA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020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AE1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000B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CC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264E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50C22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济南市济阳区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CC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F5BF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1B9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AC0E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F7D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D76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2D6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1C9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D6A0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EE3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EC8E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88B5C3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青岛市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A4D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1944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C6A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FB3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EE2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CB1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76B3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5D4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F1C5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9160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8361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59D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179AA5E">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潍坊市潍城区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86B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1777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8AD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2C8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BE0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40B3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ADE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9DD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3FC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8F8E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F1DB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330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山西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3739292">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阳曲县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23F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1311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1B2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7BD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5A0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035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965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D17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ADB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82F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E14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62D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F68BD0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西安市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86B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3361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47E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56D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1E0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467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467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5FD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76A7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BA5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119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39B1C4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咸阳市秦都区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D57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A9E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C07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217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4E2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1E5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E79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A58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B257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7E4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71B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E4705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成都市青白江区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E45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3D0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A66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BDA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45B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015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015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A07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E3E6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E8F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DA4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C2A328D">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简阳市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3C9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D1B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577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35EF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4F5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D79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417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1C9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F298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926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55EE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3FCDBC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天津市东丽区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240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1792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FAC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75E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6517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6DE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08A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448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6543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E31DF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E22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117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5A04646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天津市宁河区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BB756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C47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E87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7E5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B28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FBD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B49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184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F09C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623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0822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19DF8B8">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天津市武清区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D28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2122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F75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6A63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499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AF8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57B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807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BB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83F5B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496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1FC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云南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3C0069">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大理市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F28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1199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EEF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FE5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1E1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B3E6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1A3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168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EB6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122E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44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53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云南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DE5CCC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昆明市官渡区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A137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B01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321A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6287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D77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5182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094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F25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6BBD7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A27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3EF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6D6890">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杭州市钱塘区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53D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1625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ED9F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9C3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730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2F2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595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3254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6E3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1BBB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E5E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36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D74E51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嘉善县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2BA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1D3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AAC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456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529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CE6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84C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357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EAE5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132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22E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3475F3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金华市金东区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C3D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58C8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15D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95A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BC6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F44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440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1F2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436DD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4D5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7FA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DEBF06A">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乐清市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9C2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1906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36D3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CE5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671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7A5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1DA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6A6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E71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F39B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7EE2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83F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7ABB14C3">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绍兴市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E8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1639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DC5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865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D78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2BC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501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DD5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592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6863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30B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060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8E386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温州市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D9E8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B4F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664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20E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02D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9E2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AA0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FAE6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40B2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A69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10F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04EC98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余姚市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358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1698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665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4BA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26F1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0FE2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C49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EB5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3FCC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F682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D0F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8D1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14E7CB5">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重庆市璧山区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471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9E6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D5C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F34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FC9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3BF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FC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678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C8A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2A0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1DB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C690E16">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重庆市渝北区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51EC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F13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BD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BB6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514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80E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745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17CA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2224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CD2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A26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5B84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上海市崇明区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1A9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1684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BE3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53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52C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535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1ABD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BAE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7C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EF569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6CD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3BB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新疆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CB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乌鲁木齐市米东区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09D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2899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C8E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219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3442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7CF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349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F8C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7C1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4C7D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34E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9D1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宁夏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A54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银川市兴庆区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919D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9DF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FAF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EA5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E0C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441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62BA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9E3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C30A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6AE1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018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青海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8E24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西宁市城中区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4C0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1209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674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30A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B2A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AB5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696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01B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CAE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3E508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BFBE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0F4E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北京</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95B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北京市延庆区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AC1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1887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FF7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5D1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8B7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9FA9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506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8F8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D03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1B792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EBCE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49F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辽宁</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7FC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京东-沈阳市沈北新区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03D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2466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049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46EF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8C2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F56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C8B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50C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D40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FAA7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8FB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0CDD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7A2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京东-成都市青白江区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7F0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4FD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EA2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BB8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ADA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C04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9E8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668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C99B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D6C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071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A50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京东-廊坊市广阳区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088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AF9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4DA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AEB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68D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C44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318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23B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50D5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BEC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741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87F5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京东-昆山市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F49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1643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9E1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B3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418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A3F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C852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623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C994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93953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B45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980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7D57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京东-广州市增城区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F3DC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1368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878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9BC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918F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08AC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DE4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78E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4B8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5883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908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D01A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B876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京东-齐河县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4778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1618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3A9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7BFE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F4B7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FAB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362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EBC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24C0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3261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FEE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11B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0585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京东-廊坊市经济技术开发区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36F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0CD0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BA9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96D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391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5D0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152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B6B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9558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5AE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2A5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594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京东-上海市嘉定区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189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1619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3EB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55B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F74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012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2CD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798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2825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3A7F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805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D82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756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京东-武汉市新洲区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31B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940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B4F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9BD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F0B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5B54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F03F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87A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D0E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3FF4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B8D1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E65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4C9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京东-廊坊市安次区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C83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C48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D2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DAF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58C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A62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F38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5606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E2128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72E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C24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DFC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京东-西安市高陵区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379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732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4E9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A6D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F30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E57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D60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603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864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C210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B4A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7F1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39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京东-镇江市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1C7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1475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706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C3E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4913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4B8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00B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16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917D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8AEB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F51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810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77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京东-武汉市蔡甸区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A8F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904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26E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30F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457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3A0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FAE2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02F4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FB0E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CFE8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949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93A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91EC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合肥市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629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1244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7FB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1DB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CA5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E97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427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3539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8F5F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AFA3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BB51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31F9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FD08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马鞍山市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262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1388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769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D089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BB3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B28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BE8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E3F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6A1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0847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AFF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7C1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安徽</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7D4F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寿县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F8C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1351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E25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CDE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4476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346E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A3EC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D151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9E9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AC87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827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950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广东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F64C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深圳市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4795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1393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0CD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12E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05F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A20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880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0CE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605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84DF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BCE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63F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135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黔南布依族苗族自治州</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8FD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487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6A80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DD5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D87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BA0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E16E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03E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9AC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0C47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9F41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5B8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贵州</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7E8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龙里县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0E3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417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743A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7BE5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58F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B107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552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EB1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A2B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2DAD9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366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B7E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8291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三河市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205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1837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6C3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4A5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6761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3550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86F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FC361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57A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140C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675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B38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231B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廊坊市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DE6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1773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41E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44D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DC8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3875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A0C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12B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FD1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C061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D9E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3CE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6D3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焦作市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D1F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1237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F496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0092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9DA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5D29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84C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2E2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79137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A0F3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914C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8EF0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河南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828F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郑州市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F7BC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1165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7B50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8EC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AA8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A63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745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016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125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48FAA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32F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C36F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322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武汉市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81F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886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55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E31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44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5D62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43CA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B4A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5047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4C86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4DEC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9AC6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E81F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宜昌市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A6C4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1197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14FA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855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6393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4D5B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4DA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DD1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166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1EBA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8D1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2B8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C084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十堰市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2973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1317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6A1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9DA3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975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C95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58E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ADB5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E06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6CA4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050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0CC8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9A6B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孝感市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761A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891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56AD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5DA8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46C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574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2D9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D528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4AD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AAD3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7A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C50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077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耒阳市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F91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1124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205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882F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50E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CEF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5EF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290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89E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B54B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4861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D3A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E3F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岳阳市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BFF4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1048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07B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4D5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36D7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948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D73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A4C1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077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EA2B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F5A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E6E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3C4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长沙市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10B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903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B37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A73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890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B15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1DC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11C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A7DA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BB85F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A07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119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2DF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湖南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FEDD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衡南县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F6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1029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560A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9FA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D3C04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D5D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73201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648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EAF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6660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FE6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3DCE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AE7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徐州市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CFB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AB6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4D9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B7B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9810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3A89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1DFE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F628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98401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AE9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EFA1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A61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南京市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47F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1393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958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33F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9CD7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AA1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DDA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26B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FC3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B219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F40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650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江苏</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20C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南京市江宁区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26B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1408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33B7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AC40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CC8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D0E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A7A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F59B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160C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A423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604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B1C5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240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济宁市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213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1782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04E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8864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EC27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B2FA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72B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68A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79E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AC100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7AA0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523A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山东</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08F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烟台市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584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2038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1C4C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997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6FE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932E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552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165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0F5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5DEE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B96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E14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陕西</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B32C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蓝田县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20F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751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CA01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4FB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2701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22F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A7E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489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5A3A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9B35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A63A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9E4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BF9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上海市松江区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40C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1625</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317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3B64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1D15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3A9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ABFFA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E82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FB5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D48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C34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4684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1B57D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9B4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1597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1D8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615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32A6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B34B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5E3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386DD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CC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3D29A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19B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CAE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3E33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上海市浦东新区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240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1596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BD2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27E99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574B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A745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40E5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83EC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18E8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063B7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9D6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129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6B2A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A600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上海市金山区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A24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1657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7907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7613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2C3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D85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A19F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BA9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B4B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4C68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A1D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41FF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80D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上海市嘉定区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ABB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1619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DA0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3F52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5A65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0BFF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028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AED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59D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6541F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D7FF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A56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E35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EF8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313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3FF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594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CB481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FC5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1B67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EA9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1E57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0920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B7A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E449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760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南充市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D0D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533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E1E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C1E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C534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E805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FFC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0F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1071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3262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8E6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C0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0F2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眉山市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06BD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377</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B9E6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9CE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FA59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D624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AC28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A036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B5F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41C6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82AE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D38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8A56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广安市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C88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601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103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55A8E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CAD0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CD0D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4FB3B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AA0B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BC3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67A31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E46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00D2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B590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绵阳市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1EA0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433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2E27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C924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464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9B2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8699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44B1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09BB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981C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143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0341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C4D49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成都市新津区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98F5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362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C47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D58E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FFF3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D685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02A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D1B3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107E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9717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4DB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40EF3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859B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成都市双流区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8DF3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324</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C1F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EC4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6654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4BD5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5A86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D22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7CF0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553D5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F67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138</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6639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四川</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5B5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成都市龙泉驿区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5155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330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35E9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539E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CBF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6897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9994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A5BD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E865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16E3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EBBB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139</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B6C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云南</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FA6D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昆明市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7362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872</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A51E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FA7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C0D5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E3B2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342D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A80E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CA64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36C3F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9E2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140</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586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1ABF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义乌市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866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1716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9C92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133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E64A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EFDD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CD63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8E2E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B4C8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CA9F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8616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141</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E10F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6D99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金华市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725B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1760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5AAEE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FF3F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27C4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674E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37F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FAC63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95DB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4952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AD813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142</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33637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浙江</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D222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嘉兴市</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BFB7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1673</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B5F1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ABA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848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12FB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A54F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B940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03B16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08326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0345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143</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F765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B55D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重庆市巴南区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7668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69</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DC92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BDE4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9A56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7AD7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A480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2F83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5A4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11400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F306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144</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DA68A">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EF4C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重庆市涪陵区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BCC7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98</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D9498">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375A3">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B98B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3249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761B6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9E56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590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230C8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47ED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145</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1724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F4B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垫江县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D622E">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130</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9BD3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419B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86D8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CDA00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D7916">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2DDF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4DB04">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F966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B3B5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146</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C1645">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90AA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秀山土家族苗族自治县</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1F76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386</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87DE0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76F0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18C3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2CBC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2FC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9DC90">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269C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4D6F4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8"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E62B01">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147</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07BB7">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w:t>
            </w:r>
          </w:p>
        </w:tc>
        <w:tc>
          <w:tcPr>
            <w:tcW w:w="174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B1B1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重庆市江北区</w:t>
            </w:r>
          </w:p>
        </w:tc>
        <w:tc>
          <w:tcPr>
            <w:tcW w:w="11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710BD">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31</w:t>
            </w:r>
          </w:p>
        </w:tc>
        <w:tc>
          <w:tcPr>
            <w:tcW w:w="7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145F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8E0C2">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CCE8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8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74BDF">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7FAB9">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7C04C">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c>
          <w:tcPr>
            <w:tcW w:w="75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F0E1B">
            <w:pPr>
              <w:keepNext w:val="0"/>
              <w:keepLines w:val="0"/>
              <w:widowControl/>
              <w:suppressLineNumbers w:val="0"/>
              <w:jc w:val="center"/>
              <w:textAlignment w:val="center"/>
              <w:rPr>
                <w:rFonts w:hint="eastAsia" w:ascii="宋体" w:hAnsi="宋体" w:eastAsia="宋体" w:cs="宋体"/>
                <w:i w:val="0"/>
                <w:iCs w:val="0"/>
                <w:color w:val="FF0000"/>
                <w:sz w:val="20"/>
                <w:szCs w:val="20"/>
                <w:u w:val="none"/>
              </w:rPr>
            </w:pPr>
            <w:r>
              <w:rPr>
                <w:rFonts w:hint="eastAsia" w:ascii="宋体" w:hAnsi="宋体" w:eastAsia="宋体" w:cs="宋体"/>
                <w:i w:val="0"/>
                <w:iCs w:val="0"/>
                <w:color w:val="FF0000"/>
                <w:kern w:val="0"/>
                <w:sz w:val="20"/>
                <w:szCs w:val="20"/>
                <w:u w:val="none"/>
                <w:lang w:val="en-US" w:eastAsia="zh-CN" w:bidi="ar"/>
              </w:rPr>
              <w:t>必填</w:t>
            </w:r>
          </w:p>
        </w:tc>
      </w:tr>
      <w:tr w14:paraId="778FF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20" w:hRule="atLeast"/>
        </w:trPr>
        <w:tc>
          <w:tcPr>
            <w:tcW w:w="9758" w:type="dxa"/>
            <w:gridSpan w:val="11"/>
            <w:tcBorders>
              <w:top w:val="nil"/>
              <w:left w:val="nil"/>
              <w:bottom w:val="nil"/>
              <w:right w:val="nil"/>
            </w:tcBorders>
            <w:shd w:val="clear" w:color="auto" w:fill="auto"/>
            <w:vAlign w:val="center"/>
          </w:tcPr>
          <w:p w14:paraId="625194F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说明：</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1、运费实行“一口价”，按出库产品外包装标识重量计费，按单票重量区间计算费用标准。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2、该价格包含运输费、转场费、代办费、中转装卸费、保险费等所有运输过程中产生的费用，均由承运单位承担</w:t>
            </w:r>
            <w:r>
              <w:rPr>
                <w:rFonts w:hint="eastAsia" w:ascii="宋体" w:hAnsi="宋体" w:cs="宋体"/>
                <w:i w:val="0"/>
                <w:iCs w:val="0"/>
                <w:color w:val="auto"/>
                <w:kern w:val="0"/>
                <w:sz w:val="20"/>
                <w:szCs w:val="20"/>
                <w:u w:val="none"/>
                <w:lang w:val="en-US" w:eastAsia="zh-CN" w:bidi="ar"/>
              </w:rPr>
              <w:t>，</w:t>
            </w:r>
            <w:r>
              <w:rPr>
                <w:rFonts w:hint="eastAsia" w:ascii="宋体" w:hAnsi="宋体" w:eastAsia="宋体" w:cs="宋体"/>
                <w:i w:val="0"/>
                <w:iCs w:val="0"/>
                <w:color w:val="0000FF"/>
                <w:kern w:val="0"/>
                <w:sz w:val="20"/>
                <w:szCs w:val="20"/>
                <w:u w:val="none"/>
                <w:lang w:val="en-US" w:eastAsia="zh-CN" w:bidi="ar"/>
              </w:rPr>
              <w:t>部分仓库存在逆向运输，逆向运输价格按不超过正向运输价格执行。</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3、京东仓卸货须由仓内人员操作，按件收费，无公开标准，临时议价，</w:t>
            </w:r>
            <w:r>
              <w:rPr>
                <w:rFonts w:hint="eastAsia" w:ascii="宋体" w:hAnsi="宋体" w:eastAsia="宋体" w:cs="宋体"/>
                <w:i w:val="0"/>
                <w:iCs w:val="0"/>
                <w:color w:val="0000FF"/>
                <w:kern w:val="0"/>
                <w:sz w:val="20"/>
                <w:szCs w:val="20"/>
                <w:u w:val="none"/>
                <w:lang w:val="en-US" w:eastAsia="zh-CN" w:bidi="ar"/>
              </w:rPr>
              <w:t>费用包含在本报价内</w:t>
            </w:r>
            <w:r>
              <w:rPr>
                <w:rFonts w:hint="eastAsia" w:ascii="宋体" w:hAnsi="宋体" w:eastAsia="宋体" w:cs="宋体"/>
                <w:i w:val="0"/>
                <w:iCs w:val="0"/>
                <w:color w:val="auto"/>
                <w:kern w:val="0"/>
                <w:sz w:val="20"/>
                <w:szCs w:val="20"/>
                <w:u w:val="none"/>
                <w:lang w:val="en-US" w:eastAsia="zh-CN" w:bidi="ar"/>
              </w:rPr>
              <w:t>；</w:t>
            </w:r>
          </w:p>
          <w:p w14:paraId="3E350E7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 xml:space="preserve">4、京东仓按实收数量进行验收，如因组装异常导致拒收的，退货费用由投标方承担（占比约0.3%，按历史数据统计，仅供参考）；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5、外箱变形、褶皱、破损或污染可能导致拒收，相关责任由投标方承担；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6、须提前预约收货，零食渠道凭经销商盖章送货单原件排队卸货，卸货等待时间多数情况为一整天；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7、如因仓库爆仓等原因无法全部收货，可能导致二次或三次配送（占比约8%，按历史数据统计，仅供参考）。</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8、报价表序号89到序号147为新渠道到站报价，请注意提货地点的差异。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9、以上公里里程因地图软件的不同可能有差异，仅供参考。</w:t>
            </w:r>
          </w:p>
          <w:p w14:paraId="54A0C02D">
            <w:pPr>
              <w:keepNext w:val="0"/>
              <w:keepLines w:val="0"/>
              <w:widowControl/>
              <w:suppressLineNumbers w:val="0"/>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FF0000"/>
                <w:kern w:val="0"/>
                <w:sz w:val="20"/>
                <w:szCs w:val="20"/>
                <w:u w:val="none"/>
                <w:lang w:val="en-US" w:eastAsia="zh-CN" w:bidi="ar"/>
              </w:rPr>
              <w:t>10、投标人必须对报价表中全部到站及对应的吨位区间报价，</w:t>
            </w:r>
            <w:r>
              <w:rPr>
                <w:rFonts w:hint="eastAsia" w:ascii="宋体" w:hAnsi="宋体" w:cs="宋体"/>
                <w:i w:val="0"/>
                <w:iCs w:val="0"/>
                <w:color w:val="FF0000"/>
                <w:kern w:val="0"/>
                <w:sz w:val="20"/>
                <w:szCs w:val="20"/>
                <w:u w:val="none"/>
                <w:lang w:val="en-US" w:eastAsia="zh-CN" w:bidi="ar"/>
              </w:rPr>
              <w:t>并且不得出现某一站点区间报价为0元情形，</w:t>
            </w:r>
            <w:r>
              <w:rPr>
                <w:rFonts w:hint="eastAsia" w:ascii="宋体" w:hAnsi="宋体" w:eastAsia="宋体" w:cs="宋体"/>
                <w:i w:val="0"/>
                <w:iCs w:val="0"/>
                <w:color w:val="FF0000"/>
                <w:kern w:val="0"/>
                <w:sz w:val="20"/>
                <w:szCs w:val="20"/>
                <w:u w:val="none"/>
                <w:lang w:val="en-US" w:eastAsia="zh-CN" w:bidi="ar"/>
              </w:rPr>
              <w:t>否则将否决其投标资格。</w:t>
            </w:r>
          </w:p>
          <w:p w14:paraId="796F0541">
            <w:pPr>
              <w:keepNext w:val="0"/>
              <w:keepLines w:val="0"/>
              <w:widowControl/>
              <w:suppressLineNumbers w:val="0"/>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11、投标人提交的以上报价为响应招标文件要求的全部报价。</w:t>
            </w:r>
          </w:p>
        </w:tc>
      </w:tr>
    </w:tbl>
    <w:p w14:paraId="190AB7A4">
      <w:pPr>
        <w:spacing w:line="520" w:lineRule="exact"/>
        <w:ind w:right="420"/>
        <w:jc w:val="left"/>
        <w:rPr>
          <w:rFonts w:ascii="宋体" w:hAnsi="宋体" w:cs="宋体"/>
          <w:color w:val="auto"/>
          <w:szCs w:val="21"/>
        </w:rPr>
      </w:pPr>
    </w:p>
    <w:p w14:paraId="743F1CF4">
      <w:pPr>
        <w:spacing w:line="520" w:lineRule="exact"/>
        <w:ind w:left="280" w:right="420" w:firstLine="2415" w:firstLineChars="1150"/>
        <w:rPr>
          <w:rFonts w:ascii="宋体" w:hAnsi="宋体" w:cs="宋体"/>
          <w:color w:val="auto"/>
          <w:szCs w:val="21"/>
        </w:rPr>
      </w:pPr>
      <w:r>
        <w:rPr>
          <w:rFonts w:hint="eastAsia" w:ascii="宋体" w:hAnsi="宋体" w:cs="宋体"/>
          <w:color w:val="auto"/>
          <w:szCs w:val="21"/>
        </w:rPr>
        <w:t>投  标  人：</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 xml:space="preserve">       </w:t>
      </w:r>
      <w:r>
        <w:rPr>
          <w:rFonts w:hint="eastAsia" w:ascii="宋体" w:hAnsi="宋体" w:cs="宋体"/>
          <w:color w:val="auto"/>
          <w:szCs w:val="21"/>
          <w:u w:val="single"/>
        </w:rPr>
        <w:t xml:space="preserve">        </w:t>
      </w:r>
      <w:r>
        <w:rPr>
          <w:rFonts w:hint="eastAsia" w:ascii="宋体" w:hAnsi="宋体" w:cs="宋体"/>
          <w:color w:val="auto"/>
          <w:szCs w:val="21"/>
        </w:rPr>
        <w:t>（盖鲜公章）</w:t>
      </w:r>
    </w:p>
    <w:p w14:paraId="12C2477F">
      <w:pPr>
        <w:spacing w:line="520" w:lineRule="exact"/>
        <w:ind w:left="280" w:firstLine="315"/>
        <w:jc w:val="center"/>
        <w:rPr>
          <w:rFonts w:ascii="宋体" w:hAnsi="宋体" w:cs="宋体"/>
          <w:color w:val="auto"/>
          <w:szCs w:val="21"/>
        </w:rPr>
      </w:pPr>
      <w:r>
        <w:rPr>
          <w:rFonts w:hint="eastAsia" w:ascii="宋体" w:hAnsi="宋体" w:cs="宋体"/>
          <w:color w:val="auto"/>
          <w:szCs w:val="21"/>
        </w:rPr>
        <w:t xml:space="preserve">                   法定代表人或委托代理人：</w:t>
      </w:r>
      <w:r>
        <w:rPr>
          <w:rFonts w:hint="eastAsia" w:ascii="宋体" w:hAnsi="宋体" w:cs="宋体"/>
          <w:color w:val="auto"/>
          <w:szCs w:val="21"/>
          <w:u w:val="single"/>
        </w:rPr>
        <w:t xml:space="preserve">            </w:t>
      </w:r>
      <w:r>
        <w:rPr>
          <w:rFonts w:hint="eastAsia" w:ascii="宋体" w:hAnsi="宋体" w:cs="宋体"/>
          <w:color w:val="auto"/>
          <w:szCs w:val="21"/>
        </w:rPr>
        <w:t>（签名或盖章）</w:t>
      </w:r>
    </w:p>
    <w:p w14:paraId="3DF58AB6">
      <w:pPr>
        <w:spacing w:line="520" w:lineRule="exact"/>
        <w:ind w:left="280" w:firstLine="5040" w:firstLineChars="2400"/>
        <w:rPr>
          <w:rFonts w:hint="eastAsia" w:ascii="宋体" w:hAnsi="宋体" w:cs="宋体"/>
          <w:color w:val="auto"/>
          <w:szCs w:val="21"/>
        </w:rPr>
      </w:pPr>
      <w:r>
        <w:rPr>
          <w:rFonts w:hint="eastAsia" w:ascii="宋体" w:hAnsi="宋体" w:cs="宋体"/>
          <w:color w:val="auto"/>
          <w:szCs w:val="21"/>
        </w:rPr>
        <w:t xml:space="preserve"> 日 期：    </w:t>
      </w:r>
      <w:r>
        <w:rPr>
          <w:rFonts w:ascii="宋体" w:hAnsi="宋体" w:cs="宋体"/>
          <w:color w:val="auto"/>
          <w:szCs w:val="21"/>
        </w:rPr>
        <w:t xml:space="preserve"> </w:t>
      </w:r>
      <w:r>
        <w:rPr>
          <w:rFonts w:hint="eastAsia" w:ascii="宋体" w:hAnsi="宋体" w:cs="宋体"/>
          <w:color w:val="auto"/>
          <w:szCs w:val="21"/>
        </w:rPr>
        <w:t xml:space="preserve">年    </w:t>
      </w:r>
      <w:r>
        <w:rPr>
          <w:rFonts w:ascii="宋体" w:hAnsi="宋体" w:cs="宋体"/>
          <w:color w:val="auto"/>
          <w:szCs w:val="21"/>
        </w:rPr>
        <w:t xml:space="preserve">  </w:t>
      </w:r>
      <w:r>
        <w:rPr>
          <w:rFonts w:hint="eastAsia" w:ascii="宋体" w:hAnsi="宋体" w:cs="宋体"/>
          <w:color w:val="auto"/>
          <w:szCs w:val="21"/>
        </w:rPr>
        <w:t>月   日</w:t>
      </w:r>
      <w:bookmarkEnd w:id="100"/>
      <w:bookmarkEnd w:id="101"/>
      <w:bookmarkEnd w:id="102"/>
      <w:bookmarkEnd w:id="103"/>
      <w:bookmarkEnd w:id="104"/>
      <w:bookmarkEnd w:id="105"/>
    </w:p>
    <w:p w14:paraId="4772AAE8">
      <w:pPr>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br w:type="page"/>
      </w:r>
    </w:p>
    <w:p w14:paraId="77B1FF16">
      <w:pPr>
        <w:pStyle w:val="4"/>
        <w:jc w:val="left"/>
        <w:outlineLvl w:val="1"/>
        <w:rPr>
          <w:rFonts w:hint="eastAsia"/>
          <w:lang w:val="en-US" w:eastAsia="zh-CN"/>
        </w:rPr>
      </w:pPr>
      <w:r>
        <w:rPr>
          <w:rFonts w:hint="eastAsia"/>
          <w:lang w:val="en-US" w:eastAsia="zh-CN"/>
        </w:rPr>
        <w:t>（五）其他资料</w:t>
      </w:r>
    </w:p>
    <w:p w14:paraId="10084D79">
      <w:pPr>
        <w:rPr>
          <w:rFonts w:hint="default"/>
          <w:lang w:val="en-US" w:eastAsia="zh-CN"/>
        </w:rPr>
      </w:pPr>
      <w:r>
        <w:rPr>
          <w:rFonts w:hint="default"/>
          <w:lang w:val="en-US" w:eastAsia="zh-CN"/>
        </w:rPr>
        <w:t>投标人按照招标文件要求提供，比如按照投标人须知前附表第2.1项资格要求部分提供资料等。</w:t>
      </w:r>
    </w:p>
    <w:sectPr>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Univers">
    <w:altName w:val="Segoe Print"/>
    <w:panose1 w:val="020B0603020202030204"/>
    <w:charset w:val="00"/>
    <w:family w:val="swiss"/>
    <w:pitch w:val="default"/>
    <w:sig w:usb0="00000000" w:usb1="00000000" w:usb2="00000000" w:usb3="00000000" w:csb0="00000093"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Letter Gothic">
    <w:altName w:val="Yu Gothic UI Semilight"/>
    <w:panose1 w:val="020B0409020202030204"/>
    <w:charset w:val="00"/>
    <w:family w:val="modern"/>
    <w:pitch w:val="default"/>
    <w:sig w:usb0="00000000" w:usb1="00000000" w:usb2="00000000" w:usb3="00000000" w:csb0="00000093" w:csb1="00000000"/>
  </w:font>
  <w:font w:name="Yu Gothic UI Semilight">
    <w:panose1 w:val="020B0400000000000000"/>
    <w:charset w:val="80"/>
    <w:family w:val="auto"/>
    <w:pitch w:val="default"/>
    <w:sig w:usb0="E00002FF" w:usb1="2AC7FDFF" w:usb2="00000016" w:usb3="00000000" w:csb0="2002009F" w:csb1="00000000"/>
  </w:font>
  <w:font w:name="Arial Unicode MS">
    <w:altName w:val="宋体"/>
    <w:panose1 w:val="020B0604020202020204"/>
    <w:charset w:val="86"/>
    <w:family w:val="swiss"/>
    <w:pitch w:val="default"/>
    <w:sig w:usb0="00000000" w:usb1="00000000" w:usb2="0000003F" w:usb3="00000000" w:csb0="003F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Arial Bold">
    <w:altName w:val="Arial"/>
    <w:panose1 w:val="020B0704020202020204"/>
    <w:charset w:val="00"/>
    <w:family w:val="roman"/>
    <w:pitch w:val="default"/>
    <w:sig w:usb0="00000000" w:usb1="00000000" w:usb2="00000000" w:usb3="00000000" w:csb0="00000001"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Futura Bk BT">
    <w:altName w:val="Arial"/>
    <w:panose1 w:val="00000000000000000000"/>
    <w:charset w:val="00"/>
    <w:family w:val="swiss"/>
    <w:pitch w:val="default"/>
    <w:sig w:usb0="00000000" w:usb1="00000000" w:usb2="00000000" w:usb3="00000000" w:csb0="0000001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Univers (WN)">
    <w:altName w:val="Arial"/>
    <w:panose1 w:val="00000000000000000000"/>
    <w:charset w:val="00"/>
    <w:family w:val="swiss"/>
    <w:pitch w:val="default"/>
    <w:sig w:usb0="00000000" w:usb1="00000000" w:usb2="00000000" w:usb3="00000000" w:csb0="00000001" w:csb1="00000000"/>
  </w:font>
  <w:font w:name="Palatino">
    <w:altName w:val="Palatino Linotype"/>
    <w:panose1 w:val="02040602050305020304"/>
    <w:charset w:val="00"/>
    <w:family w:val="roman"/>
    <w:pitch w:val="default"/>
    <w:sig w:usb0="00000000" w:usb1="00000000" w:usb2="00000000" w:usb3="00000000" w:csb0="00000093" w:csb1="00000000"/>
  </w:font>
  <w:font w:name="Palatino Linotype">
    <w:panose1 w:val="02040502050505030304"/>
    <w:charset w:val="00"/>
    <w:family w:val="auto"/>
    <w:pitch w:val="default"/>
    <w:sig w:usb0="E0000287" w:usb1="40000013" w:usb2="00000000" w:usb3="00000000" w:csb0="2000019F" w:csb1="00000000"/>
  </w:font>
  <w:font w:name="新宋体">
    <w:panose1 w:val="02010609030101010101"/>
    <w:charset w:val="86"/>
    <w:family w:val="modern"/>
    <w:pitch w:val="default"/>
    <w:sig w:usb0="00000203" w:usb1="288F0000" w:usb2="00000006" w:usb3="00000000" w:csb0="00040001" w:csb1="00000000"/>
  </w:font>
  <w:font w:name="Arial Narrow">
    <w:panose1 w:val="020B0606020202030204"/>
    <w:charset w:val="00"/>
    <w:family w:val="swiss"/>
    <w:pitch w:val="default"/>
    <w:sig w:usb0="00000287" w:usb1="00000800" w:usb2="00000000" w:usb3="00000000" w:csb0="2000009F" w:csb1="DFD70000"/>
  </w:font>
  <w:font w:name="Century Gothic">
    <w:panose1 w:val="020B0502020202020204"/>
    <w:charset w:val="00"/>
    <w:family w:val="swiss"/>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华文仿宋">
    <w:panose1 w:val="02010600040101010101"/>
    <w:charset w:val="86"/>
    <w:family w:val="auto"/>
    <w:pitch w:val="default"/>
    <w:sig w:usb0="00000287" w:usb1="080F0000" w:usb2="00000000" w:usb3="00000000" w:csb0="0004009F" w:csb1="DFD70000"/>
  </w:font>
  <w:font w:name="Bodoni MT">
    <w:altName w:val="Segoe Print"/>
    <w:panose1 w:val="02070603080606020203"/>
    <w:charset w:val="00"/>
    <w:family w:val="roman"/>
    <w:pitch w:val="default"/>
    <w:sig w:usb0="00000000" w:usb1="00000000" w:usb2="00000000" w:usb3="00000000" w:csb0="20000001" w:csb1="00000000"/>
  </w:font>
  <w:font w:name="DIN-Regular">
    <w:altName w:val="Arial"/>
    <w:panose1 w:val="00000000000000000000"/>
    <w:charset w:val="00"/>
    <w:family w:val="swiss"/>
    <w:pitch w:val="default"/>
    <w:sig w:usb0="00000000" w:usb1="00000000" w:usb2="00000000" w:usb3="00000000" w:csb0="0000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ingLiU-ExtB">
    <w:panose1 w:val="02020500000000000000"/>
    <w:charset w:val="88"/>
    <w:family w:val="roman"/>
    <w:pitch w:val="default"/>
    <w:sig w:usb0="8000002F" w:usb1="02000008" w:usb2="00000000" w:usb3="00000000" w:csb0="00100001"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9D1FC">
    <w:pPr>
      <w:pStyle w:val="47"/>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EC224C">
                          <w:pPr>
                            <w:pStyle w:val="47"/>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64EC224C">
                    <w:pPr>
                      <w:pStyle w:val="47"/>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1BF9B">
    <w:pPr>
      <w:pStyle w:val="47"/>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F13461">
                          <w:pPr>
                            <w:pStyle w:val="47"/>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3F13461">
                    <w:pPr>
                      <w:pStyle w:val="47"/>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04A30">
    <w:pPr>
      <w:pStyle w:val="47"/>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79AA23">
                          <w:pPr>
                            <w:pStyle w:val="47"/>
                          </w:pPr>
                          <w:r>
                            <w:fldChar w:fldCharType="begin"/>
                          </w:r>
                          <w:r>
                            <w:instrText xml:space="preserve"> PAGE  \* MERGEFORMAT </w:instrText>
                          </w:r>
                          <w:r>
                            <w:fldChar w:fldCharType="separate"/>
                          </w:r>
                          <w:r>
                            <w:t>- 22 -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1D79AA23">
                    <w:pPr>
                      <w:pStyle w:val="47"/>
                    </w:pPr>
                    <w:r>
                      <w:fldChar w:fldCharType="begin"/>
                    </w:r>
                    <w:r>
                      <w:instrText xml:space="preserve"> PAGE  \* MERGEFORMAT </w:instrText>
                    </w:r>
                    <w:r>
                      <w:fldChar w:fldCharType="separate"/>
                    </w:r>
                    <w:r>
                      <w:t>- 22 -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99578">
    <w:pPr>
      <w:pStyle w:val="47"/>
    </w:pPr>
    <w:r>
      <w:rPr>
        <w:sz w:val="21"/>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F4818CB">
                          <w:pPr>
                            <w:pStyle w:val="47"/>
                          </w:pPr>
                          <w:r>
                            <w:fldChar w:fldCharType="begin"/>
                          </w:r>
                          <w:r>
                            <w:instrText xml:space="preserve"> PAGE  \* MERGEFORMAT </w:instrText>
                          </w:r>
                          <w:r>
                            <w:fldChar w:fldCharType="separate"/>
                          </w:r>
                          <w:r>
                            <w:t>- 60 -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2F4818CB">
                    <w:pPr>
                      <w:pStyle w:val="47"/>
                    </w:pPr>
                    <w:r>
                      <w:fldChar w:fldCharType="begin"/>
                    </w:r>
                    <w:r>
                      <w:instrText xml:space="preserve"> PAGE  \* MERGEFORMAT </w:instrText>
                    </w:r>
                    <w:r>
                      <w:fldChar w:fldCharType="separate"/>
                    </w:r>
                    <w:r>
                      <w:t>- 60 -</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559BD">
    <w:pPr>
      <w:pStyle w:val="47"/>
    </w:pPr>
    <w:r>
      <w:rPr>
        <w:sz w:val="21"/>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3F39E0">
                          <w:pPr>
                            <w:pStyle w:val="47"/>
                          </w:pPr>
                          <w:r>
                            <w:fldChar w:fldCharType="begin"/>
                          </w:r>
                          <w:r>
                            <w:instrText xml:space="preserve"> PAGE  \* MERGEFORMAT </w:instrText>
                          </w:r>
                          <w:r>
                            <w:fldChar w:fldCharType="separate"/>
                          </w:r>
                          <w:r>
                            <w:t>- 64 -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7F3F39E0">
                    <w:pPr>
                      <w:pStyle w:val="47"/>
                    </w:pPr>
                    <w:r>
                      <w:fldChar w:fldCharType="begin"/>
                    </w:r>
                    <w:r>
                      <w:instrText xml:space="preserve"> PAGE  \* MERGEFORMAT </w:instrText>
                    </w:r>
                    <w:r>
                      <w:fldChar w:fldCharType="separate"/>
                    </w:r>
                    <w:r>
                      <w:t>- 64 -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7B29E">
    <w:pPr>
      <w:pStyle w:val="48"/>
      <w:pBdr>
        <w:bottom w:val="none" w:color="auto" w:sz="0" w:space="0"/>
      </w:pBdr>
      <w:wordWrap w:val="0"/>
      <w:jc w:val="right"/>
      <w:rPr>
        <w:rFonts w:hAnsi="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48C8E3"/>
    <w:multiLevelType w:val="singleLevel"/>
    <w:tmpl w:val="8F48C8E3"/>
    <w:lvl w:ilvl="0" w:tentative="0">
      <w:start w:val="4"/>
      <w:numFmt w:val="chineseCounting"/>
      <w:suff w:val="space"/>
      <w:lvlText w:val="第%1章"/>
      <w:lvlJc w:val="left"/>
      <w:rPr>
        <w:rFonts w:hint="eastAsia"/>
      </w:rPr>
    </w:lvl>
  </w:abstractNum>
  <w:abstractNum w:abstractNumId="1">
    <w:nsid w:val="FFFFFF7C"/>
    <w:multiLevelType w:val="singleLevel"/>
    <w:tmpl w:val="FFFFFF7C"/>
    <w:lvl w:ilvl="0" w:tentative="0">
      <w:start w:val="1"/>
      <w:numFmt w:val="decimal"/>
      <w:pStyle w:val="271"/>
      <w:lvlText w:val="%1."/>
      <w:lvlJc w:val="left"/>
      <w:pPr>
        <w:tabs>
          <w:tab w:val="left" w:pos="3458"/>
        </w:tabs>
        <w:ind w:left="3458" w:hanging="360"/>
      </w:pPr>
    </w:lvl>
  </w:abstractNum>
  <w:abstractNum w:abstractNumId="2">
    <w:nsid w:val="FFFFFF7E"/>
    <w:multiLevelType w:val="singleLevel"/>
    <w:tmpl w:val="FFFFFF7E"/>
    <w:lvl w:ilvl="0" w:tentative="0">
      <w:start w:val="1"/>
      <w:numFmt w:val="decimal"/>
      <w:pStyle w:val="35"/>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16"/>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5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8"/>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31"/>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39"/>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21"/>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28"/>
      <w:lvlText w:val=""/>
      <w:lvlJc w:val="left"/>
      <w:pPr>
        <w:tabs>
          <w:tab w:val="left" w:pos="360"/>
        </w:tabs>
        <w:ind w:left="360" w:hanging="360"/>
      </w:pPr>
      <w:rPr>
        <w:rFonts w:hint="default" w:ascii="Wingdings" w:hAnsi="Wingdings"/>
      </w:rPr>
    </w:lvl>
  </w:abstractNum>
  <w:abstractNum w:abstractNumId="10">
    <w:nsid w:val="0AE70395"/>
    <w:multiLevelType w:val="multilevel"/>
    <w:tmpl w:val="0AE70395"/>
    <w:lvl w:ilvl="0" w:tentative="0">
      <w:start w:val="1"/>
      <w:numFmt w:val="decimal"/>
      <w:pStyle w:val="460"/>
      <w:lvlText w:val="%1"/>
      <w:lvlJc w:val="left"/>
      <w:pPr>
        <w:tabs>
          <w:tab w:val="left" w:pos="425"/>
        </w:tabs>
        <w:ind w:left="425" w:hanging="425"/>
      </w:pPr>
      <w:rPr>
        <w:rFonts w:hint="default" w:ascii="Times New Roman" w:hAnsi="Times New Roman" w:eastAsia="黑体"/>
        <w:b/>
        <w:i w:val="0"/>
      </w:rPr>
    </w:lvl>
    <w:lvl w:ilvl="1" w:tentative="0">
      <w:start w:val="1"/>
      <w:numFmt w:val="decimal"/>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b/>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1">
    <w:nsid w:val="1FC91163"/>
    <w:multiLevelType w:val="multilevel"/>
    <w:tmpl w:val="1FC91163"/>
    <w:lvl w:ilvl="0" w:tentative="0">
      <w:start w:val="1"/>
      <w:numFmt w:val="decimal"/>
      <w:pStyle w:val="424"/>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suff w:val="nothing"/>
      <w:lvlText w:val="%1.%2.%3　"/>
      <w:lvlJc w:val="left"/>
      <w:pPr>
        <w:ind w:left="5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33AF7FE0"/>
    <w:multiLevelType w:val="multilevel"/>
    <w:tmpl w:val="33AF7FE0"/>
    <w:lvl w:ilvl="0" w:tentative="0">
      <w:start w:val="1"/>
      <w:numFmt w:val="decimal"/>
      <w:pStyle w:val="14"/>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3">
    <w:nsid w:val="68F30DAB"/>
    <w:multiLevelType w:val="multilevel"/>
    <w:tmpl w:val="68F30DAB"/>
    <w:lvl w:ilvl="0" w:tentative="0">
      <w:start w:val="1"/>
      <w:numFmt w:val="decimal"/>
      <w:pStyle w:val="498"/>
      <w:lvlText w:val="(%1)"/>
      <w:lvlJc w:val="left"/>
      <w:pPr>
        <w:tabs>
          <w:tab w:val="left" w:pos="737"/>
        </w:tabs>
        <w:ind w:left="737" w:hanging="624"/>
      </w:pPr>
      <w:rPr>
        <w:rFonts w:hint="eastAsia" w:eastAsia="宋体"/>
        <w:b w:val="0"/>
        <w:bCs w:val="0"/>
        <w:i w:val="0"/>
        <w:iCs w:val="0"/>
        <w:caps w:val="0"/>
        <w:smallCaps w:val="0"/>
        <w:strike w:val="0"/>
        <w:dstrike w:val="0"/>
        <w:vanish w:val="0"/>
        <w:color w:val="000000"/>
        <w:spacing w:val="0"/>
        <w:kern w:val="0"/>
        <w:position w:val="0"/>
        <w:sz w:val="21"/>
        <w:szCs w:val="21"/>
        <w:u w:val="none"/>
        <w:vertAlign w:val="baseline"/>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2"/>
  </w:num>
  <w:num w:numId="2">
    <w:abstractNumId w:val="3"/>
  </w:num>
  <w:num w:numId="3">
    <w:abstractNumId w:val="5"/>
  </w:num>
  <w:num w:numId="4">
    <w:abstractNumId w:val="8"/>
  </w:num>
  <w:num w:numId="5">
    <w:abstractNumId w:val="9"/>
  </w:num>
  <w:num w:numId="6">
    <w:abstractNumId w:val="6"/>
  </w:num>
  <w:num w:numId="7">
    <w:abstractNumId w:val="2"/>
  </w:num>
  <w:num w:numId="8">
    <w:abstractNumId w:val="7"/>
  </w:num>
  <w:num w:numId="9">
    <w:abstractNumId w:val="4"/>
  </w:num>
  <w:num w:numId="10">
    <w:abstractNumId w:val="1"/>
  </w:num>
  <w:num w:numId="11">
    <w:abstractNumId w:val="11"/>
  </w:num>
  <w:num w:numId="12">
    <w:abstractNumId w:val="10"/>
  </w:num>
  <w:num w:numId="13">
    <w:abstractNumId w:val="1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dit="trackedChanges"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0818EB"/>
    <w:rsid w:val="000079ED"/>
    <w:rsid w:val="00010FCF"/>
    <w:rsid w:val="00016EC5"/>
    <w:rsid w:val="00023BCC"/>
    <w:rsid w:val="00024F8B"/>
    <w:rsid w:val="0002620F"/>
    <w:rsid w:val="00033446"/>
    <w:rsid w:val="00037861"/>
    <w:rsid w:val="00037D9F"/>
    <w:rsid w:val="00045395"/>
    <w:rsid w:val="00047279"/>
    <w:rsid w:val="000477DC"/>
    <w:rsid w:val="00050165"/>
    <w:rsid w:val="00053620"/>
    <w:rsid w:val="00053F0D"/>
    <w:rsid w:val="00055458"/>
    <w:rsid w:val="00056001"/>
    <w:rsid w:val="0005735B"/>
    <w:rsid w:val="00060171"/>
    <w:rsid w:val="0006098B"/>
    <w:rsid w:val="00063456"/>
    <w:rsid w:val="000676D9"/>
    <w:rsid w:val="000676DF"/>
    <w:rsid w:val="000703A6"/>
    <w:rsid w:val="00077E4A"/>
    <w:rsid w:val="000818EB"/>
    <w:rsid w:val="00082AF4"/>
    <w:rsid w:val="00083780"/>
    <w:rsid w:val="00085869"/>
    <w:rsid w:val="000879D3"/>
    <w:rsid w:val="00091CFB"/>
    <w:rsid w:val="00092131"/>
    <w:rsid w:val="000928CB"/>
    <w:rsid w:val="00094966"/>
    <w:rsid w:val="00096EDD"/>
    <w:rsid w:val="000A0735"/>
    <w:rsid w:val="000A0777"/>
    <w:rsid w:val="000A1B7F"/>
    <w:rsid w:val="000A2993"/>
    <w:rsid w:val="000A6FC7"/>
    <w:rsid w:val="000B0844"/>
    <w:rsid w:val="000B0DA0"/>
    <w:rsid w:val="000B3C62"/>
    <w:rsid w:val="000B3EA5"/>
    <w:rsid w:val="000B5893"/>
    <w:rsid w:val="000B6F91"/>
    <w:rsid w:val="000B7E97"/>
    <w:rsid w:val="000C0604"/>
    <w:rsid w:val="000C2D65"/>
    <w:rsid w:val="000C4263"/>
    <w:rsid w:val="000C4AF8"/>
    <w:rsid w:val="000C5101"/>
    <w:rsid w:val="000C62D6"/>
    <w:rsid w:val="000D2987"/>
    <w:rsid w:val="000D6813"/>
    <w:rsid w:val="000E0039"/>
    <w:rsid w:val="000E0649"/>
    <w:rsid w:val="000E1270"/>
    <w:rsid w:val="000F2EB4"/>
    <w:rsid w:val="000F3C94"/>
    <w:rsid w:val="000F3CC8"/>
    <w:rsid w:val="000F5048"/>
    <w:rsid w:val="000F5665"/>
    <w:rsid w:val="00101EC3"/>
    <w:rsid w:val="001039BB"/>
    <w:rsid w:val="001052BD"/>
    <w:rsid w:val="00110491"/>
    <w:rsid w:val="00110B33"/>
    <w:rsid w:val="00112CB9"/>
    <w:rsid w:val="00113471"/>
    <w:rsid w:val="00120C52"/>
    <w:rsid w:val="001214E9"/>
    <w:rsid w:val="00123139"/>
    <w:rsid w:val="00123C4D"/>
    <w:rsid w:val="00124561"/>
    <w:rsid w:val="00125B73"/>
    <w:rsid w:val="00127027"/>
    <w:rsid w:val="00127354"/>
    <w:rsid w:val="00131163"/>
    <w:rsid w:val="00132B4B"/>
    <w:rsid w:val="00133072"/>
    <w:rsid w:val="00134B0B"/>
    <w:rsid w:val="001373A0"/>
    <w:rsid w:val="00144A74"/>
    <w:rsid w:val="00145BF0"/>
    <w:rsid w:val="00147165"/>
    <w:rsid w:val="00152EB8"/>
    <w:rsid w:val="0015306B"/>
    <w:rsid w:val="00153B3B"/>
    <w:rsid w:val="00155715"/>
    <w:rsid w:val="0015751C"/>
    <w:rsid w:val="0015773B"/>
    <w:rsid w:val="00157CB1"/>
    <w:rsid w:val="00160771"/>
    <w:rsid w:val="00163BC0"/>
    <w:rsid w:val="001648A1"/>
    <w:rsid w:val="00165CDA"/>
    <w:rsid w:val="0016715E"/>
    <w:rsid w:val="001709B0"/>
    <w:rsid w:val="00171E8F"/>
    <w:rsid w:val="00174B76"/>
    <w:rsid w:val="001768EE"/>
    <w:rsid w:val="00177C69"/>
    <w:rsid w:val="001823FB"/>
    <w:rsid w:val="00192397"/>
    <w:rsid w:val="001947C9"/>
    <w:rsid w:val="00197216"/>
    <w:rsid w:val="001A25EB"/>
    <w:rsid w:val="001A2A97"/>
    <w:rsid w:val="001A2D87"/>
    <w:rsid w:val="001A3072"/>
    <w:rsid w:val="001A480B"/>
    <w:rsid w:val="001A56CB"/>
    <w:rsid w:val="001A6A27"/>
    <w:rsid w:val="001B209B"/>
    <w:rsid w:val="001B244A"/>
    <w:rsid w:val="001B372F"/>
    <w:rsid w:val="001C10E9"/>
    <w:rsid w:val="001D65DB"/>
    <w:rsid w:val="001D76DA"/>
    <w:rsid w:val="001E0819"/>
    <w:rsid w:val="001E3B4F"/>
    <w:rsid w:val="001E4DBE"/>
    <w:rsid w:val="001E653A"/>
    <w:rsid w:val="001F6547"/>
    <w:rsid w:val="00201BF7"/>
    <w:rsid w:val="00210A78"/>
    <w:rsid w:val="002128C3"/>
    <w:rsid w:val="00214956"/>
    <w:rsid w:val="00214A66"/>
    <w:rsid w:val="00222B3A"/>
    <w:rsid w:val="00223E77"/>
    <w:rsid w:val="00224165"/>
    <w:rsid w:val="00226079"/>
    <w:rsid w:val="00232295"/>
    <w:rsid w:val="00232448"/>
    <w:rsid w:val="00232B94"/>
    <w:rsid w:val="002361B0"/>
    <w:rsid w:val="00236B5D"/>
    <w:rsid w:val="002379B8"/>
    <w:rsid w:val="002407CE"/>
    <w:rsid w:val="00252BC4"/>
    <w:rsid w:val="002571C3"/>
    <w:rsid w:val="002601F1"/>
    <w:rsid w:val="00262C3B"/>
    <w:rsid w:val="00264256"/>
    <w:rsid w:val="00270965"/>
    <w:rsid w:val="002727A1"/>
    <w:rsid w:val="002765BC"/>
    <w:rsid w:val="00276B8B"/>
    <w:rsid w:val="0028111F"/>
    <w:rsid w:val="002837A2"/>
    <w:rsid w:val="002861C5"/>
    <w:rsid w:val="002A11E8"/>
    <w:rsid w:val="002A4C25"/>
    <w:rsid w:val="002B1336"/>
    <w:rsid w:val="002C02F0"/>
    <w:rsid w:val="002C3CD5"/>
    <w:rsid w:val="002C45A3"/>
    <w:rsid w:val="002C5DCA"/>
    <w:rsid w:val="002C6066"/>
    <w:rsid w:val="002D0D8F"/>
    <w:rsid w:val="002D515A"/>
    <w:rsid w:val="002D5BCE"/>
    <w:rsid w:val="002D69FB"/>
    <w:rsid w:val="002E0053"/>
    <w:rsid w:val="002E6099"/>
    <w:rsid w:val="002E6A2F"/>
    <w:rsid w:val="002E7866"/>
    <w:rsid w:val="002E7D80"/>
    <w:rsid w:val="002F1B07"/>
    <w:rsid w:val="002F2794"/>
    <w:rsid w:val="002F46D2"/>
    <w:rsid w:val="003044B1"/>
    <w:rsid w:val="00304725"/>
    <w:rsid w:val="00314755"/>
    <w:rsid w:val="0032051A"/>
    <w:rsid w:val="003220C5"/>
    <w:rsid w:val="003226F8"/>
    <w:rsid w:val="003305C8"/>
    <w:rsid w:val="00333285"/>
    <w:rsid w:val="003341DE"/>
    <w:rsid w:val="00337E36"/>
    <w:rsid w:val="00340666"/>
    <w:rsid w:val="003428D1"/>
    <w:rsid w:val="0034325F"/>
    <w:rsid w:val="00344E1B"/>
    <w:rsid w:val="00345961"/>
    <w:rsid w:val="00347848"/>
    <w:rsid w:val="003479A6"/>
    <w:rsid w:val="00350E80"/>
    <w:rsid w:val="003527AC"/>
    <w:rsid w:val="00355F9F"/>
    <w:rsid w:val="00357C8A"/>
    <w:rsid w:val="00360EC7"/>
    <w:rsid w:val="00362AED"/>
    <w:rsid w:val="0036305F"/>
    <w:rsid w:val="00363905"/>
    <w:rsid w:val="00364888"/>
    <w:rsid w:val="003652C7"/>
    <w:rsid w:val="00365785"/>
    <w:rsid w:val="00370234"/>
    <w:rsid w:val="00370D2C"/>
    <w:rsid w:val="00371919"/>
    <w:rsid w:val="003729BA"/>
    <w:rsid w:val="00372EA7"/>
    <w:rsid w:val="00377625"/>
    <w:rsid w:val="00380049"/>
    <w:rsid w:val="00380EB3"/>
    <w:rsid w:val="00381CD5"/>
    <w:rsid w:val="00390EF3"/>
    <w:rsid w:val="003914DA"/>
    <w:rsid w:val="003931FE"/>
    <w:rsid w:val="00393ABB"/>
    <w:rsid w:val="00394B75"/>
    <w:rsid w:val="00396C89"/>
    <w:rsid w:val="003973C6"/>
    <w:rsid w:val="003A07CE"/>
    <w:rsid w:val="003A27F1"/>
    <w:rsid w:val="003A6343"/>
    <w:rsid w:val="003A6581"/>
    <w:rsid w:val="003B0F0A"/>
    <w:rsid w:val="003B3C14"/>
    <w:rsid w:val="003B4B64"/>
    <w:rsid w:val="003B53A7"/>
    <w:rsid w:val="003B6163"/>
    <w:rsid w:val="003B73E0"/>
    <w:rsid w:val="003C3375"/>
    <w:rsid w:val="003C6F02"/>
    <w:rsid w:val="003D254F"/>
    <w:rsid w:val="003D4F50"/>
    <w:rsid w:val="003D53E0"/>
    <w:rsid w:val="003E35B2"/>
    <w:rsid w:val="003F0F0F"/>
    <w:rsid w:val="003F12B7"/>
    <w:rsid w:val="003F24A7"/>
    <w:rsid w:val="003F5FB5"/>
    <w:rsid w:val="003F60CC"/>
    <w:rsid w:val="00400200"/>
    <w:rsid w:val="00402CB7"/>
    <w:rsid w:val="00406203"/>
    <w:rsid w:val="00406C1A"/>
    <w:rsid w:val="00407D71"/>
    <w:rsid w:val="004107FA"/>
    <w:rsid w:val="00410F96"/>
    <w:rsid w:val="00412043"/>
    <w:rsid w:val="00413F7B"/>
    <w:rsid w:val="0041400A"/>
    <w:rsid w:val="004177AF"/>
    <w:rsid w:val="0042428A"/>
    <w:rsid w:val="00425120"/>
    <w:rsid w:val="0043009E"/>
    <w:rsid w:val="00431C70"/>
    <w:rsid w:val="00432AC2"/>
    <w:rsid w:val="00432FD4"/>
    <w:rsid w:val="00435EC2"/>
    <w:rsid w:val="00437B37"/>
    <w:rsid w:val="00445AF1"/>
    <w:rsid w:val="00450065"/>
    <w:rsid w:val="004501BD"/>
    <w:rsid w:val="0045061F"/>
    <w:rsid w:val="00452157"/>
    <w:rsid w:val="00456AB5"/>
    <w:rsid w:val="00463670"/>
    <w:rsid w:val="00463A0C"/>
    <w:rsid w:val="00473E88"/>
    <w:rsid w:val="00474298"/>
    <w:rsid w:val="004742DF"/>
    <w:rsid w:val="004754DF"/>
    <w:rsid w:val="00476DB2"/>
    <w:rsid w:val="00480407"/>
    <w:rsid w:val="00484B6B"/>
    <w:rsid w:val="0049030A"/>
    <w:rsid w:val="0049340F"/>
    <w:rsid w:val="00495A09"/>
    <w:rsid w:val="004A288B"/>
    <w:rsid w:val="004A3DB0"/>
    <w:rsid w:val="004A431D"/>
    <w:rsid w:val="004B1106"/>
    <w:rsid w:val="004B5225"/>
    <w:rsid w:val="004B5748"/>
    <w:rsid w:val="004C015B"/>
    <w:rsid w:val="004C44F1"/>
    <w:rsid w:val="004C4603"/>
    <w:rsid w:val="004C6934"/>
    <w:rsid w:val="004D17D8"/>
    <w:rsid w:val="004D4157"/>
    <w:rsid w:val="004D42A6"/>
    <w:rsid w:val="004D4871"/>
    <w:rsid w:val="004D5193"/>
    <w:rsid w:val="004D7F19"/>
    <w:rsid w:val="004E28DD"/>
    <w:rsid w:val="004E5BBF"/>
    <w:rsid w:val="004F1A40"/>
    <w:rsid w:val="004F275D"/>
    <w:rsid w:val="004F5225"/>
    <w:rsid w:val="004F6622"/>
    <w:rsid w:val="00501A50"/>
    <w:rsid w:val="00501E42"/>
    <w:rsid w:val="0050444B"/>
    <w:rsid w:val="00506242"/>
    <w:rsid w:val="00506CD9"/>
    <w:rsid w:val="005070E0"/>
    <w:rsid w:val="00507810"/>
    <w:rsid w:val="00515944"/>
    <w:rsid w:val="0051794B"/>
    <w:rsid w:val="00526456"/>
    <w:rsid w:val="00527641"/>
    <w:rsid w:val="00527EFB"/>
    <w:rsid w:val="005307A2"/>
    <w:rsid w:val="00531BC7"/>
    <w:rsid w:val="00536989"/>
    <w:rsid w:val="005433B2"/>
    <w:rsid w:val="005519FE"/>
    <w:rsid w:val="005532F9"/>
    <w:rsid w:val="00566B70"/>
    <w:rsid w:val="005726CF"/>
    <w:rsid w:val="00575E04"/>
    <w:rsid w:val="005774D8"/>
    <w:rsid w:val="00580DF9"/>
    <w:rsid w:val="00582CEB"/>
    <w:rsid w:val="005842B8"/>
    <w:rsid w:val="00584969"/>
    <w:rsid w:val="005849A7"/>
    <w:rsid w:val="00587855"/>
    <w:rsid w:val="00592BC8"/>
    <w:rsid w:val="005A05EA"/>
    <w:rsid w:val="005A363A"/>
    <w:rsid w:val="005A3712"/>
    <w:rsid w:val="005B11E8"/>
    <w:rsid w:val="005C495B"/>
    <w:rsid w:val="005C53EC"/>
    <w:rsid w:val="005D00DF"/>
    <w:rsid w:val="005D400F"/>
    <w:rsid w:val="005D4744"/>
    <w:rsid w:val="005E1000"/>
    <w:rsid w:val="005E711B"/>
    <w:rsid w:val="005E74AC"/>
    <w:rsid w:val="005E7801"/>
    <w:rsid w:val="00600573"/>
    <w:rsid w:val="00601D8B"/>
    <w:rsid w:val="0060236A"/>
    <w:rsid w:val="00602683"/>
    <w:rsid w:val="00602BED"/>
    <w:rsid w:val="00602ECF"/>
    <w:rsid w:val="00603AC8"/>
    <w:rsid w:val="006072E8"/>
    <w:rsid w:val="006138A4"/>
    <w:rsid w:val="00617911"/>
    <w:rsid w:val="006210AF"/>
    <w:rsid w:val="00622B8C"/>
    <w:rsid w:val="00622CC1"/>
    <w:rsid w:val="0062464F"/>
    <w:rsid w:val="006310BD"/>
    <w:rsid w:val="00631559"/>
    <w:rsid w:val="006326E3"/>
    <w:rsid w:val="00636CF9"/>
    <w:rsid w:val="006434CA"/>
    <w:rsid w:val="006457AB"/>
    <w:rsid w:val="00647986"/>
    <w:rsid w:val="00650A7F"/>
    <w:rsid w:val="00650AD5"/>
    <w:rsid w:val="006530B7"/>
    <w:rsid w:val="00653E29"/>
    <w:rsid w:val="006557E3"/>
    <w:rsid w:val="00656124"/>
    <w:rsid w:val="006565AC"/>
    <w:rsid w:val="00661205"/>
    <w:rsid w:val="00670A26"/>
    <w:rsid w:val="00671125"/>
    <w:rsid w:val="00674812"/>
    <w:rsid w:val="00675B6C"/>
    <w:rsid w:val="00675E1B"/>
    <w:rsid w:val="00676F23"/>
    <w:rsid w:val="006775F1"/>
    <w:rsid w:val="00677AA0"/>
    <w:rsid w:val="00677CA3"/>
    <w:rsid w:val="00684376"/>
    <w:rsid w:val="00687AB7"/>
    <w:rsid w:val="006909C4"/>
    <w:rsid w:val="0069361B"/>
    <w:rsid w:val="006956C9"/>
    <w:rsid w:val="00695875"/>
    <w:rsid w:val="006A0521"/>
    <w:rsid w:val="006A1884"/>
    <w:rsid w:val="006A1D99"/>
    <w:rsid w:val="006A2F93"/>
    <w:rsid w:val="006A5CA6"/>
    <w:rsid w:val="006A6D40"/>
    <w:rsid w:val="006A74CE"/>
    <w:rsid w:val="006B088B"/>
    <w:rsid w:val="006B34E7"/>
    <w:rsid w:val="006B3B25"/>
    <w:rsid w:val="006B3EEE"/>
    <w:rsid w:val="006B4C4A"/>
    <w:rsid w:val="006B6561"/>
    <w:rsid w:val="006B680C"/>
    <w:rsid w:val="006C2834"/>
    <w:rsid w:val="006C37D4"/>
    <w:rsid w:val="006C7E95"/>
    <w:rsid w:val="006D6D24"/>
    <w:rsid w:val="006E1104"/>
    <w:rsid w:val="006E3A09"/>
    <w:rsid w:val="006E510B"/>
    <w:rsid w:val="006E6501"/>
    <w:rsid w:val="006E6A56"/>
    <w:rsid w:val="006E6CBD"/>
    <w:rsid w:val="006F062A"/>
    <w:rsid w:val="006F26E5"/>
    <w:rsid w:val="006F55DF"/>
    <w:rsid w:val="0070012C"/>
    <w:rsid w:val="007010BD"/>
    <w:rsid w:val="00702EDE"/>
    <w:rsid w:val="007058CB"/>
    <w:rsid w:val="00707732"/>
    <w:rsid w:val="00711F53"/>
    <w:rsid w:val="00713C75"/>
    <w:rsid w:val="007144B7"/>
    <w:rsid w:val="007172D8"/>
    <w:rsid w:val="007176FD"/>
    <w:rsid w:val="0072079F"/>
    <w:rsid w:val="00723474"/>
    <w:rsid w:val="00724D2C"/>
    <w:rsid w:val="00727907"/>
    <w:rsid w:val="00731FEB"/>
    <w:rsid w:val="007402E9"/>
    <w:rsid w:val="00740CAA"/>
    <w:rsid w:val="0074154A"/>
    <w:rsid w:val="00744F34"/>
    <w:rsid w:val="00746262"/>
    <w:rsid w:val="0074654F"/>
    <w:rsid w:val="00747532"/>
    <w:rsid w:val="007512F9"/>
    <w:rsid w:val="0075131F"/>
    <w:rsid w:val="0075796E"/>
    <w:rsid w:val="00763067"/>
    <w:rsid w:val="00765B10"/>
    <w:rsid w:val="00767893"/>
    <w:rsid w:val="00770146"/>
    <w:rsid w:val="007721EC"/>
    <w:rsid w:val="00772377"/>
    <w:rsid w:val="00773EC5"/>
    <w:rsid w:val="007754B4"/>
    <w:rsid w:val="00781471"/>
    <w:rsid w:val="007976BE"/>
    <w:rsid w:val="007A1EB8"/>
    <w:rsid w:val="007A4D4A"/>
    <w:rsid w:val="007A6214"/>
    <w:rsid w:val="007A636B"/>
    <w:rsid w:val="007B0EC6"/>
    <w:rsid w:val="007B4344"/>
    <w:rsid w:val="007C027B"/>
    <w:rsid w:val="007C1708"/>
    <w:rsid w:val="007C4138"/>
    <w:rsid w:val="007C55D0"/>
    <w:rsid w:val="007C5774"/>
    <w:rsid w:val="007D0432"/>
    <w:rsid w:val="007D2044"/>
    <w:rsid w:val="007D26F5"/>
    <w:rsid w:val="007D3468"/>
    <w:rsid w:val="007D3828"/>
    <w:rsid w:val="007D3A81"/>
    <w:rsid w:val="007D4456"/>
    <w:rsid w:val="007D546E"/>
    <w:rsid w:val="007D6788"/>
    <w:rsid w:val="007D7009"/>
    <w:rsid w:val="007D78EA"/>
    <w:rsid w:val="007D7BD0"/>
    <w:rsid w:val="007E161D"/>
    <w:rsid w:val="007E2458"/>
    <w:rsid w:val="007E669F"/>
    <w:rsid w:val="007E76E6"/>
    <w:rsid w:val="007F1BCB"/>
    <w:rsid w:val="007F1C5D"/>
    <w:rsid w:val="007F47B3"/>
    <w:rsid w:val="008010B7"/>
    <w:rsid w:val="00803A92"/>
    <w:rsid w:val="00805CF2"/>
    <w:rsid w:val="008100D6"/>
    <w:rsid w:val="00813B8A"/>
    <w:rsid w:val="008151B9"/>
    <w:rsid w:val="00817645"/>
    <w:rsid w:val="00820716"/>
    <w:rsid w:val="00822218"/>
    <w:rsid w:val="00823244"/>
    <w:rsid w:val="008261FA"/>
    <w:rsid w:val="00826FB4"/>
    <w:rsid w:val="0082721F"/>
    <w:rsid w:val="00830B6A"/>
    <w:rsid w:val="00834A04"/>
    <w:rsid w:val="008406C1"/>
    <w:rsid w:val="008426B2"/>
    <w:rsid w:val="008426B8"/>
    <w:rsid w:val="008447E2"/>
    <w:rsid w:val="008457B6"/>
    <w:rsid w:val="00850065"/>
    <w:rsid w:val="00850A8A"/>
    <w:rsid w:val="0085658D"/>
    <w:rsid w:val="0085727C"/>
    <w:rsid w:val="00857949"/>
    <w:rsid w:val="00860C3B"/>
    <w:rsid w:val="00866860"/>
    <w:rsid w:val="0086699C"/>
    <w:rsid w:val="0086729B"/>
    <w:rsid w:val="00872E21"/>
    <w:rsid w:val="00875BE9"/>
    <w:rsid w:val="0088191A"/>
    <w:rsid w:val="00882D3A"/>
    <w:rsid w:val="008838FF"/>
    <w:rsid w:val="00884D42"/>
    <w:rsid w:val="00886EAD"/>
    <w:rsid w:val="00887E2E"/>
    <w:rsid w:val="00894B46"/>
    <w:rsid w:val="00894C7E"/>
    <w:rsid w:val="00897F73"/>
    <w:rsid w:val="008A1923"/>
    <w:rsid w:val="008A3B75"/>
    <w:rsid w:val="008A41E5"/>
    <w:rsid w:val="008B109F"/>
    <w:rsid w:val="008B12C4"/>
    <w:rsid w:val="008B7992"/>
    <w:rsid w:val="008C2F57"/>
    <w:rsid w:val="008C493C"/>
    <w:rsid w:val="008D0AB1"/>
    <w:rsid w:val="008D1505"/>
    <w:rsid w:val="008D2C1A"/>
    <w:rsid w:val="008D3C6B"/>
    <w:rsid w:val="008D51AA"/>
    <w:rsid w:val="008D617F"/>
    <w:rsid w:val="008D6DEA"/>
    <w:rsid w:val="008E25A4"/>
    <w:rsid w:val="008E36AA"/>
    <w:rsid w:val="008E58FA"/>
    <w:rsid w:val="008E62BB"/>
    <w:rsid w:val="008F0719"/>
    <w:rsid w:val="008F5731"/>
    <w:rsid w:val="008F65B9"/>
    <w:rsid w:val="00900127"/>
    <w:rsid w:val="00914317"/>
    <w:rsid w:val="00914EAA"/>
    <w:rsid w:val="00924521"/>
    <w:rsid w:val="0092551E"/>
    <w:rsid w:val="0092642A"/>
    <w:rsid w:val="00926D0D"/>
    <w:rsid w:val="0092724C"/>
    <w:rsid w:val="0093325A"/>
    <w:rsid w:val="0093657C"/>
    <w:rsid w:val="00937A9D"/>
    <w:rsid w:val="009434A3"/>
    <w:rsid w:val="009454C5"/>
    <w:rsid w:val="00950B47"/>
    <w:rsid w:val="0096034E"/>
    <w:rsid w:val="00960DE9"/>
    <w:rsid w:val="009625CD"/>
    <w:rsid w:val="009643B6"/>
    <w:rsid w:val="00965866"/>
    <w:rsid w:val="00966303"/>
    <w:rsid w:val="00967842"/>
    <w:rsid w:val="009701A1"/>
    <w:rsid w:val="0097040C"/>
    <w:rsid w:val="0097131C"/>
    <w:rsid w:val="0098165C"/>
    <w:rsid w:val="00985619"/>
    <w:rsid w:val="009857A8"/>
    <w:rsid w:val="00987312"/>
    <w:rsid w:val="00987C91"/>
    <w:rsid w:val="00990C70"/>
    <w:rsid w:val="00991788"/>
    <w:rsid w:val="00994944"/>
    <w:rsid w:val="009A3567"/>
    <w:rsid w:val="009A61B2"/>
    <w:rsid w:val="009B48A9"/>
    <w:rsid w:val="009B4913"/>
    <w:rsid w:val="009C0A72"/>
    <w:rsid w:val="009C3710"/>
    <w:rsid w:val="009C7167"/>
    <w:rsid w:val="009C7750"/>
    <w:rsid w:val="009D0AEC"/>
    <w:rsid w:val="009D1570"/>
    <w:rsid w:val="009D2B83"/>
    <w:rsid w:val="009D3BFA"/>
    <w:rsid w:val="009D4312"/>
    <w:rsid w:val="009D5DA4"/>
    <w:rsid w:val="009D6B35"/>
    <w:rsid w:val="009E16C2"/>
    <w:rsid w:val="009E40DA"/>
    <w:rsid w:val="009E62E1"/>
    <w:rsid w:val="009F0470"/>
    <w:rsid w:val="009F1AE0"/>
    <w:rsid w:val="009F420B"/>
    <w:rsid w:val="009F5263"/>
    <w:rsid w:val="00A01EF3"/>
    <w:rsid w:val="00A037A7"/>
    <w:rsid w:val="00A03D65"/>
    <w:rsid w:val="00A1022D"/>
    <w:rsid w:val="00A16562"/>
    <w:rsid w:val="00A1677C"/>
    <w:rsid w:val="00A215B2"/>
    <w:rsid w:val="00A21E34"/>
    <w:rsid w:val="00A2490F"/>
    <w:rsid w:val="00A2517C"/>
    <w:rsid w:val="00A32D19"/>
    <w:rsid w:val="00A34169"/>
    <w:rsid w:val="00A356C8"/>
    <w:rsid w:val="00A35CB8"/>
    <w:rsid w:val="00A36166"/>
    <w:rsid w:val="00A47E15"/>
    <w:rsid w:val="00A504A0"/>
    <w:rsid w:val="00A50E8E"/>
    <w:rsid w:val="00A53FF2"/>
    <w:rsid w:val="00A55E6F"/>
    <w:rsid w:val="00A57FCE"/>
    <w:rsid w:val="00A60BC5"/>
    <w:rsid w:val="00A6573E"/>
    <w:rsid w:val="00A66ED2"/>
    <w:rsid w:val="00A71014"/>
    <w:rsid w:val="00A72792"/>
    <w:rsid w:val="00A73292"/>
    <w:rsid w:val="00A75802"/>
    <w:rsid w:val="00A769E7"/>
    <w:rsid w:val="00A81618"/>
    <w:rsid w:val="00A8225F"/>
    <w:rsid w:val="00A83FC0"/>
    <w:rsid w:val="00A84C0B"/>
    <w:rsid w:val="00A95BC8"/>
    <w:rsid w:val="00AA13AE"/>
    <w:rsid w:val="00AA15BD"/>
    <w:rsid w:val="00AA307B"/>
    <w:rsid w:val="00AA43B2"/>
    <w:rsid w:val="00AB0C72"/>
    <w:rsid w:val="00AB546E"/>
    <w:rsid w:val="00AB56A5"/>
    <w:rsid w:val="00AB7880"/>
    <w:rsid w:val="00AC482F"/>
    <w:rsid w:val="00AD049C"/>
    <w:rsid w:val="00AD18B3"/>
    <w:rsid w:val="00AD2CCB"/>
    <w:rsid w:val="00AD3043"/>
    <w:rsid w:val="00AD4801"/>
    <w:rsid w:val="00AE2165"/>
    <w:rsid w:val="00AE3A60"/>
    <w:rsid w:val="00AE5499"/>
    <w:rsid w:val="00AF01A0"/>
    <w:rsid w:val="00AF13DF"/>
    <w:rsid w:val="00AF539E"/>
    <w:rsid w:val="00AF60DE"/>
    <w:rsid w:val="00AF73B6"/>
    <w:rsid w:val="00B03314"/>
    <w:rsid w:val="00B1227B"/>
    <w:rsid w:val="00B1245D"/>
    <w:rsid w:val="00B175BD"/>
    <w:rsid w:val="00B20DF2"/>
    <w:rsid w:val="00B267D8"/>
    <w:rsid w:val="00B3130B"/>
    <w:rsid w:val="00B33216"/>
    <w:rsid w:val="00B339FB"/>
    <w:rsid w:val="00B33E4E"/>
    <w:rsid w:val="00B373FD"/>
    <w:rsid w:val="00B40C9B"/>
    <w:rsid w:val="00B42208"/>
    <w:rsid w:val="00B42343"/>
    <w:rsid w:val="00B430BD"/>
    <w:rsid w:val="00B46808"/>
    <w:rsid w:val="00B47EDC"/>
    <w:rsid w:val="00B54D03"/>
    <w:rsid w:val="00B55891"/>
    <w:rsid w:val="00B56CFB"/>
    <w:rsid w:val="00B57ECF"/>
    <w:rsid w:val="00B61C8E"/>
    <w:rsid w:val="00B64611"/>
    <w:rsid w:val="00B6651F"/>
    <w:rsid w:val="00B726A2"/>
    <w:rsid w:val="00B72973"/>
    <w:rsid w:val="00B742A7"/>
    <w:rsid w:val="00B74C55"/>
    <w:rsid w:val="00B74FBC"/>
    <w:rsid w:val="00B77657"/>
    <w:rsid w:val="00B8280A"/>
    <w:rsid w:val="00B90B7A"/>
    <w:rsid w:val="00B94ACC"/>
    <w:rsid w:val="00BA14FF"/>
    <w:rsid w:val="00BA16AA"/>
    <w:rsid w:val="00BA746D"/>
    <w:rsid w:val="00BB0BE3"/>
    <w:rsid w:val="00BB0E6F"/>
    <w:rsid w:val="00BB1EFC"/>
    <w:rsid w:val="00BB47CA"/>
    <w:rsid w:val="00BB53DF"/>
    <w:rsid w:val="00BB56FD"/>
    <w:rsid w:val="00BC1FBD"/>
    <w:rsid w:val="00BC296D"/>
    <w:rsid w:val="00BC65B1"/>
    <w:rsid w:val="00BC65D6"/>
    <w:rsid w:val="00BD4544"/>
    <w:rsid w:val="00BD69A5"/>
    <w:rsid w:val="00BE1961"/>
    <w:rsid w:val="00BE3CE5"/>
    <w:rsid w:val="00BE568E"/>
    <w:rsid w:val="00BE5CCC"/>
    <w:rsid w:val="00BF0157"/>
    <w:rsid w:val="00BF2F16"/>
    <w:rsid w:val="00BF4439"/>
    <w:rsid w:val="00BF61D8"/>
    <w:rsid w:val="00C02C13"/>
    <w:rsid w:val="00C0434E"/>
    <w:rsid w:val="00C079F1"/>
    <w:rsid w:val="00C17D17"/>
    <w:rsid w:val="00C2218A"/>
    <w:rsid w:val="00C267D6"/>
    <w:rsid w:val="00C30077"/>
    <w:rsid w:val="00C35904"/>
    <w:rsid w:val="00C40B59"/>
    <w:rsid w:val="00C420BF"/>
    <w:rsid w:val="00C42C6D"/>
    <w:rsid w:val="00C42F43"/>
    <w:rsid w:val="00C441AB"/>
    <w:rsid w:val="00C46D98"/>
    <w:rsid w:val="00C55C2C"/>
    <w:rsid w:val="00C61B31"/>
    <w:rsid w:val="00C635FE"/>
    <w:rsid w:val="00C6440A"/>
    <w:rsid w:val="00C675F3"/>
    <w:rsid w:val="00C70062"/>
    <w:rsid w:val="00C73F52"/>
    <w:rsid w:val="00C778BC"/>
    <w:rsid w:val="00C809F0"/>
    <w:rsid w:val="00C836D8"/>
    <w:rsid w:val="00C85E26"/>
    <w:rsid w:val="00C91DA0"/>
    <w:rsid w:val="00C92114"/>
    <w:rsid w:val="00C964B6"/>
    <w:rsid w:val="00CA3239"/>
    <w:rsid w:val="00CA3720"/>
    <w:rsid w:val="00CA56E4"/>
    <w:rsid w:val="00CA704E"/>
    <w:rsid w:val="00CB1869"/>
    <w:rsid w:val="00CB5035"/>
    <w:rsid w:val="00CC0E30"/>
    <w:rsid w:val="00CD32B1"/>
    <w:rsid w:val="00CD373A"/>
    <w:rsid w:val="00CD753D"/>
    <w:rsid w:val="00CE0511"/>
    <w:rsid w:val="00CE3E35"/>
    <w:rsid w:val="00CE7961"/>
    <w:rsid w:val="00CE7DAD"/>
    <w:rsid w:val="00CF0CA3"/>
    <w:rsid w:val="00CF22B6"/>
    <w:rsid w:val="00CF456B"/>
    <w:rsid w:val="00CF520B"/>
    <w:rsid w:val="00CF6820"/>
    <w:rsid w:val="00CF6964"/>
    <w:rsid w:val="00CF7847"/>
    <w:rsid w:val="00D15A16"/>
    <w:rsid w:val="00D15CC4"/>
    <w:rsid w:val="00D16F5C"/>
    <w:rsid w:val="00D17362"/>
    <w:rsid w:val="00D21648"/>
    <w:rsid w:val="00D2567D"/>
    <w:rsid w:val="00D32157"/>
    <w:rsid w:val="00D3260B"/>
    <w:rsid w:val="00D34639"/>
    <w:rsid w:val="00D406C7"/>
    <w:rsid w:val="00D411A7"/>
    <w:rsid w:val="00D4707C"/>
    <w:rsid w:val="00D52502"/>
    <w:rsid w:val="00D54720"/>
    <w:rsid w:val="00D554C4"/>
    <w:rsid w:val="00D55A8D"/>
    <w:rsid w:val="00D55AE1"/>
    <w:rsid w:val="00D56A89"/>
    <w:rsid w:val="00D56C79"/>
    <w:rsid w:val="00D56E58"/>
    <w:rsid w:val="00D61D9B"/>
    <w:rsid w:val="00D65DAD"/>
    <w:rsid w:val="00D73AE1"/>
    <w:rsid w:val="00D73BA7"/>
    <w:rsid w:val="00D74DB5"/>
    <w:rsid w:val="00D76A67"/>
    <w:rsid w:val="00D80F6B"/>
    <w:rsid w:val="00D819EC"/>
    <w:rsid w:val="00D8442A"/>
    <w:rsid w:val="00D870FF"/>
    <w:rsid w:val="00D91100"/>
    <w:rsid w:val="00D911B4"/>
    <w:rsid w:val="00D91EDF"/>
    <w:rsid w:val="00D966E4"/>
    <w:rsid w:val="00D97215"/>
    <w:rsid w:val="00DA095E"/>
    <w:rsid w:val="00DA138B"/>
    <w:rsid w:val="00DA2B16"/>
    <w:rsid w:val="00DA33D6"/>
    <w:rsid w:val="00DA3A99"/>
    <w:rsid w:val="00DA4688"/>
    <w:rsid w:val="00DA468A"/>
    <w:rsid w:val="00DA6732"/>
    <w:rsid w:val="00DA755C"/>
    <w:rsid w:val="00DB1552"/>
    <w:rsid w:val="00DB2362"/>
    <w:rsid w:val="00DB51BF"/>
    <w:rsid w:val="00DB58C1"/>
    <w:rsid w:val="00DB79C8"/>
    <w:rsid w:val="00DB7DEF"/>
    <w:rsid w:val="00DC0F0E"/>
    <w:rsid w:val="00DC1A10"/>
    <w:rsid w:val="00DC1D3D"/>
    <w:rsid w:val="00DC3913"/>
    <w:rsid w:val="00DC3A7D"/>
    <w:rsid w:val="00DC4C56"/>
    <w:rsid w:val="00DC7A2C"/>
    <w:rsid w:val="00DD3357"/>
    <w:rsid w:val="00DD419E"/>
    <w:rsid w:val="00DD4B0D"/>
    <w:rsid w:val="00DD74D6"/>
    <w:rsid w:val="00DE0100"/>
    <w:rsid w:val="00DE1221"/>
    <w:rsid w:val="00DE17E9"/>
    <w:rsid w:val="00DE7C99"/>
    <w:rsid w:val="00DF02E7"/>
    <w:rsid w:val="00DF3806"/>
    <w:rsid w:val="00DF5332"/>
    <w:rsid w:val="00DF7409"/>
    <w:rsid w:val="00E01765"/>
    <w:rsid w:val="00E04927"/>
    <w:rsid w:val="00E12BC3"/>
    <w:rsid w:val="00E16614"/>
    <w:rsid w:val="00E174A5"/>
    <w:rsid w:val="00E21870"/>
    <w:rsid w:val="00E2342F"/>
    <w:rsid w:val="00E250BD"/>
    <w:rsid w:val="00E26AC1"/>
    <w:rsid w:val="00E32C49"/>
    <w:rsid w:val="00E335B0"/>
    <w:rsid w:val="00E33A7B"/>
    <w:rsid w:val="00E36E02"/>
    <w:rsid w:val="00E37B63"/>
    <w:rsid w:val="00E41537"/>
    <w:rsid w:val="00E42AE0"/>
    <w:rsid w:val="00E43AD4"/>
    <w:rsid w:val="00E51317"/>
    <w:rsid w:val="00E55799"/>
    <w:rsid w:val="00E56B79"/>
    <w:rsid w:val="00E56FDA"/>
    <w:rsid w:val="00E606DB"/>
    <w:rsid w:val="00E607B9"/>
    <w:rsid w:val="00E73695"/>
    <w:rsid w:val="00E74C10"/>
    <w:rsid w:val="00E7646E"/>
    <w:rsid w:val="00E80911"/>
    <w:rsid w:val="00E82E0F"/>
    <w:rsid w:val="00E82F15"/>
    <w:rsid w:val="00E954D2"/>
    <w:rsid w:val="00EA0DFF"/>
    <w:rsid w:val="00EA1E6E"/>
    <w:rsid w:val="00EA2105"/>
    <w:rsid w:val="00EB05A0"/>
    <w:rsid w:val="00EB0FEB"/>
    <w:rsid w:val="00EB16E8"/>
    <w:rsid w:val="00EB3BBF"/>
    <w:rsid w:val="00EB4E1C"/>
    <w:rsid w:val="00EB5FA8"/>
    <w:rsid w:val="00EB6A66"/>
    <w:rsid w:val="00EC312A"/>
    <w:rsid w:val="00EC3A04"/>
    <w:rsid w:val="00EC76DE"/>
    <w:rsid w:val="00ED1111"/>
    <w:rsid w:val="00ED157D"/>
    <w:rsid w:val="00ED30F7"/>
    <w:rsid w:val="00ED3DE9"/>
    <w:rsid w:val="00EE04B7"/>
    <w:rsid w:val="00EE269C"/>
    <w:rsid w:val="00EE2803"/>
    <w:rsid w:val="00EE47A2"/>
    <w:rsid w:val="00EE76B6"/>
    <w:rsid w:val="00EF1E28"/>
    <w:rsid w:val="00EF33B8"/>
    <w:rsid w:val="00EF4054"/>
    <w:rsid w:val="00EF5C66"/>
    <w:rsid w:val="00EF5DBC"/>
    <w:rsid w:val="00EF7950"/>
    <w:rsid w:val="00F03216"/>
    <w:rsid w:val="00F04465"/>
    <w:rsid w:val="00F04D4E"/>
    <w:rsid w:val="00F071B1"/>
    <w:rsid w:val="00F1335C"/>
    <w:rsid w:val="00F1382B"/>
    <w:rsid w:val="00F16448"/>
    <w:rsid w:val="00F16F7D"/>
    <w:rsid w:val="00F21F4B"/>
    <w:rsid w:val="00F26E14"/>
    <w:rsid w:val="00F275D7"/>
    <w:rsid w:val="00F30101"/>
    <w:rsid w:val="00F31E4D"/>
    <w:rsid w:val="00F3416F"/>
    <w:rsid w:val="00F36180"/>
    <w:rsid w:val="00F370FA"/>
    <w:rsid w:val="00F41F88"/>
    <w:rsid w:val="00F4294E"/>
    <w:rsid w:val="00F4547E"/>
    <w:rsid w:val="00F465E3"/>
    <w:rsid w:val="00F47584"/>
    <w:rsid w:val="00F502B3"/>
    <w:rsid w:val="00F52422"/>
    <w:rsid w:val="00F53F2C"/>
    <w:rsid w:val="00F5492D"/>
    <w:rsid w:val="00F55073"/>
    <w:rsid w:val="00F56151"/>
    <w:rsid w:val="00F567E9"/>
    <w:rsid w:val="00F56D80"/>
    <w:rsid w:val="00F66652"/>
    <w:rsid w:val="00F67F40"/>
    <w:rsid w:val="00F72493"/>
    <w:rsid w:val="00F72524"/>
    <w:rsid w:val="00F742E8"/>
    <w:rsid w:val="00F755C7"/>
    <w:rsid w:val="00F75D63"/>
    <w:rsid w:val="00F76FE1"/>
    <w:rsid w:val="00F771E4"/>
    <w:rsid w:val="00F9207E"/>
    <w:rsid w:val="00FA1E25"/>
    <w:rsid w:val="00FA2ACC"/>
    <w:rsid w:val="00FA398B"/>
    <w:rsid w:val="00FA3AE3"/>
    <w:rsid w:val="00FA3BB9"/>
    <w:rsid w:val="00FA4BD2"/>
    <w:rsid w:val="00FB2FD4"/>
    <w:rsid w:val="00FB5937"/>
    <w:rsid w:val="00FB7601"/>
    <w:rsid w:val="00FB78CB"/>
    <w:rsid w:val="00FC0D8E"/>
    <w:rsid w:val="00FC6B91"/>
    <w:rsid w:val="00FD4B21"/>
    <w:rsid w:val="00FD5047"/>
    <w:rsid w:val="00FD713A"/>
    <w:rsid w:val="00FD71A8"/>
    <w:rsid w:val="00FE7FCD"/>
    <w:rsid w:val="00FF4BF4"/>
    <w:rsid w:val="00FF52B2"/>
    <w:rsid w:val="00FF6207"/>
    <w:rsid w:val="00FF7355"/>
    <w:rsid w:val="01000BCA"/>
    <w:rsid w:val="011B6F28"/>
    <w:rsid w:val="0128046A"/>
    <w:rsid w:val="013E4915"/>
    <w:rsid w:val="017936BE"/>
    <w:rsid w:val="01A93CC6"/>
    <w:rsid w:val="01C468C9"/>
    <w:rsid w:val="01EE6699"/>
    <w:rsid w:val="020F7B7E"/>
    <w:rsid w:val="021F4B56"/>
    <w:rsid w:val="02253B82"/>
    <w:rsid w:val="02661E94"/>
    <w:rsid w:val="02664544"/>
    <w:rsid w:val="02754146"/>
    <w:rsid w:val="028329F4"/>
    <w:rsid w:val="02D05D23"/>
    <w:rsid w:val="02F05A12"/>
    <w:rsid w:val="02FB48D4"/>
    <w:rsid w:val="02FF5E45"/>
    <w:rsid w:val="03137DAC"/>
    <w:rsid w:val="03152BA7"/>
    <w:rsid w:val="03164476"/>
    <w:rsid w:val="0347210A"/>
    <w:rsid w:val="034A3564"/>
    <w:rsid w:val="034D2C2A"/>
    <w:rsid w:val="035A4CAD"/>
    <w:rsid w:val="03912F41"/>
    <w:rsid w:val="03985F8D"/>
    <w:rsid w:val="03BD4AF9"/>
    <w:rsid w:val="03C009E2"/>
    <w:rsid w:val="03CC41AB"/>
    <w:rsid w:val="03DB5B7B"/>
    <w:rsid w:val="03E9345A"/>
    <w:rsid w:val="03EB281F"/>
    <w:rsid w:val="04005D1C"/>
    <w:rsid w:val="04230AD7"/>
    <w:rsid w:val="044D49F4"/>
    <w:rsid w:val="04535261"/>
    <w:rsid w:val="049D7357"/>
    <w:rsid w:val="04B27BB8"/>
    <w:rsid w:val="05445A0F"/>
    <w:rsid w:val="057F5AEF"/>
    <w:rsid w:val="05A625A8"/>
    <w:rsid w:val="060774EA"/>
    <w:rsid w:val="062C3B48"/>
    <w:rsid w:val="063D6CAF"/>
    <w:rsid w:val="069A65B0"/>
    <w:rsid w:val="07025822"/>
    <w:rsid w:val="07026A9C"/>
    <w:rsid w:val="07103462"/>
    <w:rsid w:val="0730615B"/>
    <w:rsid w:val="07481B68"/>
    <w:rsid w:val="077F52D6"/>
    <w:rsid w:val="0780126B"/>
    <w:rsid w:val="078A1304"/>
    <w:rsid w:val="07BC4B62"/>
    <w:rsid w:val="08232A17"/>
    <w:rsid w:val="082B50E3"/>
    <w:rsid w:val="083C0963"/>
    <w:rsid w:val="08404F2B"/>
    <w:rsid w:val="086C7AD9"/>
    <w:rsid w:val="08737C99"/>
    <w:rsid w:val="08752ADB"/>
    <w:rsid w:val="08BA4CE8"/>
    <w:rsid w:val="08C5179F"/>
    <w:rsid w:val="08C61F81"/>
    <w:rsid w:val="08E75307"/>
    <w:rsid w:val="09013AE1"/>
    <w:rsid w:val="093B69E8"/>
    <w:rsid w:val="0943306B"/>
    <w:rsid w:val="097326CC"/>
    <w:rsid w:val="098D336D"/>
    <w:rsid w:val="09E43C8D"/>
    <w:rsid w:val="09E57B43"/>
    <w:rsid w:val="09F3598B"/>
    <w:rsid w:val="09FC09DC"/>
    <w:rsid w:val="0A7D72E2"/>
    <w:rsid w:val="0A812EDD"/>
    <w:rsid w:val="0A9469B8"/>
    <w:rsid w:val="0AA94F9C"/>
    <w:rsid w:val="0AC61835"/>
    <w:rsid w:val="0B3222C4"/>
    <w:rsid w:val="0B867FFD"/>
    <w:rsid w:val="0BD06964"/>
    <w:rsid w:val="0BE93BEF"/>
    <w:rsid w:val="0C012A8B"/>
    <w:rsid w:val="0C065332"/>
    <w:rsid w:val="0C8113B1"/>
    <w:rsid w:val="0C8470DB"/>
    <w:rsid w:val="0CB952B6"/>
    <w:rsid w:val="0CC73EE7"/>
    <w:rsid w:val="0CF66AAA"/>
    <w:rsid w:val="0D084CFA"/>
    <w:rsid w:val="0D1E5084"/>
    <w:rsid w:val="0D643474"/>
    <w:rsid w:val="0D696CDD"/>
    <w:rsid w:val="0D7E6E35"/>
    <w:rsid w:val="0D9131F2"/>
    <w:rsid w:val="0DB80E1D"/>
    <w:rsid w:val="0DD264D9"/>
    <w:rsid w:val="0DE02859"/>
    <w:rsid w:val="0DF60297"/>
    <w:rsid w:val="0E0013EF"/>
    <w:rsid w:val="0E057194"/>
    <w:rsid w:val="0E467924"/>
    <w:rsid w:val="0E530878"/>
    <w:rsid w:val="0E562E66"/>
    <w:rsid w:val="0E8E0587"/>
    <w:rsid w:val="0E9274E4"/>
    <w:rsid w:val="0ED807A8"/>
    <w:rsid w:val="0F1A3C19"/>
    <w:rsid w:val="0F8F2A8A"/>
    <w:rsid w:val="0FF21CA9"/>
    <w:rsid w:val="0FFF7484"/>
    <w:rsid w:val="100B068B"/>
    <w:rsid w:val="10383462"/>
    <w:rsid w:val="10402C36"/>
    <w:rsid w:val="104B1D7A"/>
    <w:rsid w:val="10567156"/>
    <w:rsid w:val="109A0068"/>
    <w:rsid w:val="10A047C3"/>
    <w:rsid w:val="10A16E77"/>
    <w:rsid w:val="10B87B6C"/>
    <w:rsid w:val="10CD3B0D"/>
    <w:rsid w:val="11064BD8"/>
    <w:rsid w:val="112528C9"/>
    <w:rsid w:val="113A06B7"/>
    <w:rsid w:val="115111A4"/>
    <w:rsid w:val="115B409D"/>
    <w:rsid w:val="11A110D7"/>
    <w:rsid w:val="11A15C4F"/>
    <w:rsid w:val="11D47069"/>
    <w:rsid w:val="11DF4D50"/>
    <w:rsid w:val="11DF7EC4"/>
    <w:rsid w:val="11E3705D"/>
    <w:rsid w:val="11FA7F03"/>
    <w:rsid w:val="120163D2"/>
    <w:rsid w:val="12165348"/>
    <w:rsid w:val="123131A0"/>
    <w:rsid w:val="12744159"/>
    <w:rsid w:val="129738FE"/>
    <w:rsid w:val="12A52565"/>
    <w:rsid w:val="12A61726"/>
    <w:rsid w:val="12D9220E"/>
    <w:rsid w:val="12EA61CA"/>
    <w:rsid w:val="13257202"/>
    <w:rsid w:val="13426A3F"/>
    <w:rsid w:val="135E053E"/>
    <w:rsid w:val="136B4D8C"/>
    <w:rsid w:val="137A2537"/>
    <w:rsid w:val="138F10FE"/>
    <w:rsid w:val="139A61A9"/>
    <w:rsid w:val="13C60555"/>
    <w:rsid w:val="13F34590"/>
    <w:rsid w:val="140B0D47"/>
    <w:rsid w:val="141234B9"/>
    <w:rsid w:val="14726FC8"/>
    <w:rsid w:val="149213B5"/>
    <w:rsid w:val="14A27B25"/>
    <w:rsid w:val="15015A4D"/>
    <w:rsid w:val="153F5931"/>
    <w:rsid w:val="15451DDD"/>
    <w:rsid w:val="15724A80"/>
    <w:rsid w:val="15B2222E"/>
    <w:rsid w:val="15B93E67"/>
    <w:rsid w:val="15BE62A1"/>
    <w:rsid w:val="15C964D7"/>
    <w:rsid w:val="15E056A4"/>
    <w:rsid w:val="15EA7C5B"/>
    <w:rsid w:val="161D2412"/>
    <w:rsid w:val="16377978"/>
    <w:rsid w:val="16392F9E"/>
    <w:rsid w:val="163C6D3C"/>
    <w:rsid w:val="168854E8"/>
    <w:rsid w:val="169A17B5"/>
    <w:rsid w:val="169A2E34"/>
    <w:rsid w:val="16BC2A4E"/>
    <w:rsid w:val="16BD4EE7"/>
    <w:rsid w:val="16F94578"/>
    <w:rsid w:val="170354FE"/>
    <w:rsid w:val="17210560"/>
    <w:rsid w:val="17533955"/>
    <w:rsid w:val="17771CBB"/>
    <w:rsid w:val="17AA75D6"/>
    <w:rsid w:val="17AD2914"/>
    <w:rsid w:val="17B12B52"/>
    <w:rsid w:val="17B2302E"/>
    <w:rsid w:val="17E611C3"/>
    <w:rsid w:val="184930DB"/>
    <w:rsid w:val="185F57DC"/>
    <w:rsid w:val="187D3B29"/>
    <w:rsid w:val="18853BB4"/>
    <w:rsid w:val="188E75F7"/>
    <w:rsid w:val="18A33875"/>
    <w:rsid w:val="18E336B8"/>
    <w:rsid w:val="18FB4C3F"/>
    <w:rsid w:val="190B0C48"/>
    <w:rsid w:val="19106403"/>
    <w:rsid w:val="19123950"/>
    <w:rsid w:val="192D5062"/>
    <w:rsid w:val="194B192D"/>
    <w:rsid w:val="194C44DD"/>
    <w:rsid w:val="19550115"/>
    <w:rsid w:val="196B2C61"/>
    <w:rsid w:val="19AF2D20"/>
    <w:rsid w:val="1A556EF5"/>
    <w:rsid w:val="1A941455"/>
    <w:rsid w:val="1ABC044C"/>
    <w:rsid w:val="1AC62F6C"/>
    <w:rsid w:val="1AEC4CFD"/>
    <w:rsid w:val="1AEE1FE1"/>
    <w:rsid w:val="1AF75A99"/>
    <w:rsid w:val="1B1E4ECB"/>
    <w:rsid w:val="1B3B1B1A"/>
    <w:rsid w:val="1B6133FE"/>
    <w:rsid w:val="1B731C72"/>
    <w:rsid w:val="1B9448CF"/>
    <w:rsid w:val="1B9A5082"/>
    <w:rsid w:val="1B9E34A6"/>
    <w:rsid w:val="1BD04263"/>
    <w:rsid w:val="1BE31D2D"/>
    <w:rsid w:val="1BF04758"/>
    <w:rsid w:val="1BF40E8F"/>
    <w:rsid w:val="1C0619F1"/>
    <w:rsid w:val="1C5C1540"/>
    <w:rsid w:val="1C6230C8"/>
    <w:rsid w:val="1C8651B5"/>
    <w:rsid w:val="1C8B27CB"/>
    <w:rsid w:val="1CBE645E"/>
    <w:rsid w:val="1CC572F1"/>
    <w:rsid w:val="1CE0094F"/>
    <w:rsid w:val="1CF54F8F"/>
    <w:rsid w:val="1D0D38B9"/>
    <w:rsid w:val="1D1D71A8"/>
    <w:rsid w:val="1D2D2CFE"/>
    <w:rsid w:val="1D3F5364"/>
    <w:rsid w:val="1D8D2EE1"/>
    <w:rsid w:val="1D8E4E63"/>
    <w:rsid w:val="1D9C3A73"/>
    <w:rsid w:val="1DA14A1F"/>
    <w:rsid w:val="1DC35E7E"/>
    <w:rsid w:val="1DDC4792"/>
    <w:rsid w:val="1DE1641B"/>
    <w:rsid w:val="1DFB736D"/>
    <w:rsid w:val="1E186BC7"/>
    <w:rsid w:val="1E2D4C7B"/>
    <w:rsid w:val="1E4142D9"/>
    <w:rsid w:val="1E6156B3"/>
    <w:rsid w:val="1E6276CD"/>
    <w:rsid w:val="1E692627"/>
    <w:rsid w:val="1E6E6E52"/>
    <w:rsid w:val="1E7020A2"/>
    <w:rsid w:val="1ECB5F1C"/>
    <w:rsid w:val="1F0C74C8"/>
    <w:rsid w:val="1F0E3FB6"/>
    <w:rsid w:val="1F163070"/>
    <w:rsid w:val="1F4738CD"/>
    <w:rsid w:val="1FC35DD8"/>
    <w:rsid w:val="20106B9E"/>
    <w:rsid w:val="20364066"/>
    <w:rsid w:val="206556F5"/>
    <w:rsid w:val="20712FB5"/>
    <w:rsid w:val="20A83338"/>
    <w:rsid w:val="20B8498B"/>
    <w:rsid w:val="20F6042F"/>
    <w:rsid w:val="20FF0CB3"/>
    <w:rsid w:val="21130D7D"/>
    <w:rsid w:val="211F0CC3"/>
    <w:rsid w:val="214726FC"/>
    <w:rsid w:val="215154DC"/>
    <w:rsid w:val="215441C1"/>
    <w:rsid w:val="21596DDD"/>
    <w:rsid w:val="21621621"/>
    <w:rsid w:val="217177D3"/>
    <w:rsid w:val="219A2249"/>
    <w:rsid w:val="21EA1B82"/>
    <w:rsid w:val="21F1174E"/>
    <w:rsid w:val="22056059"/>
    <w:rsid w:val="22271957"/>
    <w:rsid w:val="226F1F2B"/>
    <w:rsid w:val="2287716D"/>
    <w:rsid w:val="228D6B72"/>
    <w:rsid w:val="22940C1F"/>
    <w:rsid w:val="229B502F"/>
    <w:rsid w:val="22E66CEF"/>
    <w:rsid w:val="2311320A"/>
    <w:rsid w:val="231F66DA"/>
    <w:rsid w:val="232E22CB"/>
    <w:rsid w:val="23921795"/>
    <w:rsid w:val="23945FBE"/>
    <w:rsid w:val="239575E6"/>
    <w:rsid w:val="23AC5928"/>
    <w:rsid w:val="23DF0FA6"/>
    <w:rsid w:val="23E44691"/>
    <w:rsid w:val="24457704"/>
    <w:rsid w:val="24721402"/>
    <w:rsid w:val="247B39BF"/>
    <w:rsid w:val="2483647E"/>
    <w:rsid w:val="248C335D"/>
    <w:rsid w:val="249064A5"/>
    <w:rsid w:val="249C0E86"/>
    <w:rsid w:val="24AE01B2"/>
    <w:rsid w:val="24BF1AC6"/>
    <w:rsid w:val="24CC4C88"/>
    <w:rsid w:val="24DA2CE1"/>
    <w:rsid w:val="24FF28EB"/>
    <w:rsid w:val="251340FD"/>
    <w:rsid w:val="25333EE5"/>
    <w:rsid w:val="254B6F9C"/>
    <w:rsid w:val="25667BE6"/>
    <w:rsid w:val="25803E00"/>
    <w:rsid w:val="2580570A"/>
    <w:rsid w:val="258A2DEA"/>
    <w:rsid w:val="25951FC5"/>
    <w:rsid w:val="2599037B"/>
    <w:rsid w:val="25AF1C32"/>
    <w:rsid w:val="25D711F7"/>
    <w:rsid w:val="25EC47F6"/>
    <w:rsid w:val="2621539B"/>
    <w:rsid w:val="26243349"/>
    <w:rsid w:val="26426ADC"/>
    <w:rsid w:val="2665410F"/>
    <w:rsid w:val="26683637"/>
    <w:rsid w:val="26705624"/>
    <w:rsid w:val="26A92428"/>
    <w:rsid w:val="26F1147D"/>
    <w:rsid w:val="27042D5E"/>
    <w:rsid w:val="272279FF"/>
    <w:rsid w:val="2749585F"/>
    <w:rsid w:val="27976C76"/>
    <w:rsid w:val="279A7D67"/>
    <w:rsid w:val="279B7607"/>
    <w:rsid w:val="27B82028"/>
    <w:rsid w:val="27CE5C62"/>
    <w:rsid w:val="280C5FB9"/>
    <w:rsid w:val="283619B3"/>
    <w:rsid w:val="283755B5"/>
    <w:rsid w:val="28463A4A"/>
    <w:rsid w:val="284F5283"/>
    <w:rsid w:val="285E3389"/>
    <w:rsid w:val="286E3AAC"/>
    <w:rsid w:val="28924EE2"/>
    <w:rsid w:val="28CB1816"/>
    <w:rsid w:val="28EC7268"/>
    <w:rsid w:val="28F9668D"/>
    <w:rsid w:val="290F208E"/>
    <w:rsid w:val="290F3FA6"/>
    <w:rsid w:val="29140CD8"/>
    <w:rsid w:val="294F4B81"/>
    <w:rsid w:val="295909E9"/>
    <w:rsid w:val="29740777"/>
    <w:rsid w:val="299E222F"/>
    <w:rsid w:val="29E16611"/>
    <w:rsid w:val="29F20027"/>
    <w:rsid w:val="2A0067C5"/>
    <w:rsid w:val="2A180E73"/>
    <w:rsid w:val="2A417165"/>
    <w:rsid w:val="2AD82A3A"/>
    <w:rsid w:val="2AE632C3"/>
    <w:rsid w:val="2B195446"/>
    <w:rsid w:val="2B1F5CB6"/>
    <w:rsid w:val="2B22254D"/>
    <w:rsid w:val="2B360FEB"/>
    <w:rsid w:val="2B4140B5"/>
    <w:rsid w:val="2B467B79"/>
    <w:rsid w:val="2B5916D5"/>
    <w:rsid w:val="2B8A4780"/>
    <w:rsid w:val="2B9332FB"/>
    <w:rsid w:val="2BA2368E"/>
    <w:rsid w:val="2BB24DB2"/>
    <w:rsid w:val="2BE07A80"/>
    <w:rsid w:val="2C1C59CE"/>
    <w:rsid w:val="2C2220D9"/>
    <w:rsid w:val="2C2C53D7"/>
    <w:rsid w:val="2C302A48"/>
    <w:rsid w:val="2C5F0A3F"/>
    <w:rsid w:val="2CFB5E46"/>
    <w:rsid w:val="2D0D4B37"/>
    <w:rsid w:val="2D0E2EAB"/>
    <w:rsid w:val="2D37021A"/>
    <w:rsid w:val="2D376058"/>
    <w:rsid w:val="2DBE2F74"/>
    <w:rsid w:val="2DE15F32"/>
    <w:rsid w:val="2DE25863"/>
    <w:rsid w:val="2DEF069E"/>
    <w:rsid w:val="2DFC070A"/>
    <w:rsid w:val="2E770E57"/>
    <w:rsid w:val="2E89643F"/>
    <w:rsid w:val="2E9A689E"/>
    <w:rsid w:val="2EBF1AC9"/>
    <w:rsid w:val="2EDA313F"/>
    <w:rsid w:val="2EDF7E14"/>
    <w:rsid w:val="2EEE1004"/>
    <w:rsid w:val="2F02672D"/>
    <w:rsid w:val="2F685791"/>
    <w:rsid w:val="2F7B5016"/>
    <w:rsid w:val="2F9671DF"/>
    <w:rsid w:val="30161F54"/>
    <w:rsid w:val="30182170"/>
    <w:rsid w:val="30185288"/>
    <w:rsid w:val="306F5936"/>
    <w:rsid w:val="30796BED"/>
    <w:rsid w:val="30B74AC4"/>
    <w:rsid w:val="30C85B30"/>
    <w:rsid w:val="313A148F"/>
    <w:rsid w:val="315809F9"/>
    <w:rsid w:val="31796C3F"/>
    <w:rsid w:val="318665B1"/>
    <w:rsid w:val="31D57F25"/>
    <w:rsid w:val="31EF5F98"/>
    <w:rsid w:val="31FD5849"/>
    <w:rsid w:val="320D1338"/>
    <w:rsid w:val="324D50A2"/>
    <w:rsid w:val="32546CA0"/>
    <w:rsid w:val="32D560F7"/>
    <w:rsid w:val="32EA0830"/>
    <w:rsid w:val="33201A84"/>
    <w:rsid w:val="334A5DE1"/>
    <w:rsid w:val="334C78E5"/>
    <w:rsid w:val="33686F6B"/>
    <w:rsid w:val="337376BE"/>
    <w:rsid w:val="3381539A"/>
    <w:rsid w:val="340053F5"/>
    <w:rsid w:val="34046632"/>
    <w:rsid w:val="343C78BF"/>
    <w:rsid w:val="34697D41"/>
    <w:rsid w:val="34B74619"/>
    <w:rsid w:val="34BD7997"/>
    <w:rsid w:val="34BF0E0C"/>
    <w:rsid w:val="350B7F03"/>
    <w:rsid w:val="35140926"/>
    <w:rsid w:val="351D107F"/>
    <w:rsid w:val="351D7567"/>
    <w:rsid w:val="35505FBC"/>
    <w:rsid w:val="358B389F"/>
    <w:rsid w:val="35BA6F50"/>
    <w:rsid w:val="35E84393"/>
    <w:rsid w:val="36064819"/>
    <w:rsid w:val="36525B1A"/>
    <w:rsid w:val="36AF4749"/>
    <w:rsid w:val="36B9188B"/>
    <w:rsid w:val="36C11A2E"/>
    <w:rsid w:val="36F24E08"/>
    <w:rsid w:val="36FA25D0"/>
    <w:rsid w:val="371A4A20"/>
    <w:rsid w:val="37755CB2"/>
    <w:rsid w:val="37F952C8"/>
    <w:rsid w:val="37FA215C"/>
    <w:rsid w:val="37FC533A"/>
    <w:rsid w:val="382A413F"/>
    <w:rsid w:val="3834411C"/>
    <w:rsid w:val="383E029A"/>
    <w:rsid w:val="385939AA"/>
    <w:rsid w:val="38686CE2"/>
    <w:rsid w:val="388C21C5"/>
    <w:rsid w:val="3894435E"/>
    <w:rsid w:val="39201F20"/>
    <w:rsid w:val="39395363"/>
    <w:rsid w:val="3962445C"/>
    <w:rsid w:val="396C1758"/>
    <w:rsid w:val="397E6543"/>
    <w:rsid w:val="39A04924"/>
    <w:rsid w:val="39A2086B"/>
    <w:rsid w:val="3A04533E"/>
    <w:rsid w:val="3A2623E5"/>
    <w:rsid w:val="3A3E4084"/>
    <w:rsid w:val="3A55661E"/>
    <w:rsid w:val="3A5702AF"/>
    <w:rsid w:val="3A5B2556"/>
    <w:rsid w:val="3A60588A"/>
    <w:rsid w:val="3A68758F"/>
    <w:rsid w:val="3A6F012D"/>
    <w:rsid w:val="3A8A0C49"/>
    <w:rsid w:val="3A8E00AA"/>
    <w:rsid w:val="3A930FF1"/>
    <w:rsid w:val="3AD46C94"/>
    <w:rsid w:val="3AE80DF1"/>
    <w:rsid w:val="3B146F31"/>
    <w:rsid w:val="3B2F187C"/>
    <w:rsid w:val="3B745CBE"/>
    <w:rsid w:val="3B8D0D78"/>
    <w:rsid w:val="3BBE792D"/>
    <w:rsid w:val="3BD52013"/>
    <w:rsid w:val="3BDE2894"/>
    <w:rsid w:val="3BE52C8F"/>
    <w:rsid w:val="3C027831"/>
    <w:rsid w:val="3C552056"/>
    <w:rsid w:val="3C6E4EC6"/>
    <w:rsid w:val="3CB52527"/>
    <w:rsid w:val="3CD60E7B"/>
    <w:rsid w:val="3CEA1BC2"/>
    <w:rsid w:val="3CED228F"/>
    <w:rsid w:val="3D29215E"/>
    <w:rsid w:val="3D3E57AD"/>
    <w:rsid w:val="3D3F7287"/>
    <w:rsid w:val="3D5543D2"/>
    <w:rsid w:val="3D6329D3"/>
    <w:rsid w:val="3D8F6916"/>
    <w:rsid w:val="3DB16BC1"/>
    <w:rsid w:val="3DDB2AE7"/>
    <w:rsid w:val="3DDF660D"/>
    <w:rsid w:val="3DF63749"/>
    <w:rsid w:val="3E3A0475"/>
    <w:rsid w:val="3E3B650D"/>
    <w:rsid w:val="3E500D27"/>
    <w:rsid w:val="3EAF565D"/>
    <w:rsid w:val="3ED03C16"/>
    <w:rsid w:val="3F0B1B5B"/>
    <w:rsid w:val="3F14769B"/>
    <w:rsid w:val="3F5D194E"/>
    <w:rsid w:val="3F682267"/>
    <w:rsid w:val="3F73296F"/>
    <w:rsid w:val="3F874C1D"/>
    <w:rsid w:val="3F8D4D5E"/>
    <w:rsid w:val="3FB377C0"/>
    <w:rsid w:val="401C5365"/>
    <w:rsid w:val="40204729"/>
    <w:rsid w:val="40387CC5"/>
    <w:rsid w:val="404E0B6A"/>
    <w:rsid w:val="408015FB"/>
    <w:rsid w:val="40927090"/>
    <w:rsid w:val="40BD3A12"/>
    <w:rsid w:val="40D67903"/>
    <w:rsid w:val="40DC40BD"/>
    <w:rsid w:val="40E0492C"/>
    <w:rsid w:val="410F4ECA"/>
    <w:rsid w:val="41200F32"/>
    <w:rsid w:val="41306A0A"/>
    <w:rsid w:val="41401527"/>
    <w:rsid w:val="414A7CB0"/>
    <w:rsid w:val="414D154E"/>
    <w:rsid w:val="41CD44D3"/>
    <w:rsid w:val="41ED66F6"/>
    <w:rsid w:val="41FE4B63"/>
    <w:rsid w:val="42255B00"/>
    <w:rsid w:val="423B6B2B"/>
    <w:rsid w:val="425608D6"/>
    <w:rsid w:val="42564E03"/>
    <w:rsid w:val="427A0F23"/>
    <w:rsid w:val="43235FEE"/>
    <w:rsid w:val="434753F0"/>
    <w:rsid w:val="436136F2"/>
    <w:rsid w:val="43701927"/>
    <w:rsid w:val="438A0837"/>
    <w:rsid w:val="43B122BC"/>
    <w:rsid w:val="43B571B3"/>
    <w:rsid w:val="43BC564C"/>
    <w:rsid w:val="43DC6F0F"/>
    <w:rsid w:val="43E9489F"/>
    <w:rsid w:val="44230592"/>
    <w:rsid w:val="4423111A"/>
    <w:rsid w:val="444A4EC7"/>
    <w:rsid w:val="44BF09B5"/>
    <w:rsid w:val="44C341B2"/>
    <w:rsid w:val="44E05196"/>
    <w:rsid w:val="44EA3184"/>
    <w:rsid w:val="45060BEE"/>
    <w:rsid w:val="45765517"/>
    <w:rsid w:val="45BF75D2"/>
    <w:rsid w:val="45DF5942"/>
    <w:rsid w:val="45FD2040"/>
    <w:rsid w:val="4607345B"/>
    <w:rsid w:val="460B738D"/>
    <w:rsid w:val="462E1A0A"/>
    <w:rsid w:val="46963997"/>
    <w:rsid w:val="469D6AD4"/>
    <w:rsid w:val="46A21836"/>
    <w:rsid w:val="46A92B0D"/>
    <w:rsid w:val="46AC1381"/>
    <w:rsid w:val="46D61CC7"/>
    <w:rsid w:val="46D9283E"/>
    <w:rsid w:val="46F17CDF"/>
    <w:rsid w:val="47222787"/>
    <w:rsid w:val="4750714C"/>
    <w:rsid w:val="47B25680"/>
    <w:rsid w:val="47F67F2B"/>
    <w:rsid w:val="480D5599"/>
    <w:rsid w:val="48105EF9"/>
    <w:rsid w:val="487D4E0F"/>
    <w:rsid w:val="48831CF9"/>
    <w:rsid w:val="488E4926"/>
    <w:rsid w:val="4891029F"/>
    <w:rsid w:val="48A65A58"/>
    <w:rsid w:val="48A74520"/>
    <w:rsid w:val="48D766C0"/>
    <w:rsid w:val="49101486"/>
    <w:rsid w:val="49130FDC"/>
    <w:rsid w:val="49220A02"/>
    <w:rsid w:val="498875C7"/>
    <w:rsid w:val="498D65EA"/>
    <w:rsid w:val="499121D2"/>
    <w:rsid w:val="49C9106B"/>
    <w:rsid w:val="49ED1B20"/>
    <w:rsid w:val="4A4B0B10"/>
    <w:rsid w:val="4A62383D"/>
    <w:rsid w:val="4AE213EE"/>
    <w:rsid w:val="4AFD66AD"/>
    <w:rsid w:val="4AFF0271"/>
    <w:rsid w:val="4B0A7A2F"/>
    <w:rsid w:val="4B186F94"/>
    <w:rsid w:val="4B194C47"/>
    <w:rsid w:val="4B2E6D61"/>
    <w:rsid w:val="4BC15012"/>
    <w:rsid w:val="4BCA036B"/>
    <w:rsid w:val="4BEA1320"/>
    <w:rsid w:val="4C0D18DB"/>
    <w:rsid w:val="4C3D0585"/>
    <w:rsid w:val="4C477DB0"/>
    <w:rsid w:val="4C746F8D"/>
    <w:rsid w:val="4CCF19B1"/>
    <w:rsid w:val="4CDE25A7"/>
    <w:rsid w:val="4D0A1810"/>
    <w:rsid w:val="4D3D7270"/>
    <w:rsid w:val="4D5B4455"/>
    <w:rsid w:val="4D605DB1"/>
    <w:rsid w:val="4D655F81"/>
    <w:rsid w:val="4D957AFC"/>
    <w:rsid w:val="4DD1609C"/>
    <w:rsid w:val="4DE338A7"/>
    <w:rsid w:val="4DE44FE8"/>
    <w:rsid w:val="4DFB6F66"/>
    <w:rsid w:val="4E106FFD"/>
    <w:rsid w:val="4E116B08"/>
    <w:rsid w:val="4E28270B"/>
    <w:rsid w:val="4E5B0E26"/>
    <w:rsid w:val="4E8567CB"/>
    <w:rsid w:val="4EC5306C"/>
    <w:rsid w:val="4ECB1D0F"/>
    <w:rsid w:val="4ECF7AC0"/>
    <w:rsid w:val="4EE91ECC"/>
    <w:rsid w:val="4F082F58"/>
    <w:rsid w:val="4F0C457B"/>
    <w:rsid w:val="4F2E29BF"/>
    <w:rsid w:val="4F451A12"/>
    <w:rsid w:val="4F4F0B87"/>
    <w:rsid w:val="4F51736E"/>
    <w:rsid w:val="4F770533"/>
    <w:rsid w:val="4F7E2F7E"/>
    <w:rsid w:val="4F923350"/>
    <w:rsid w:val="4F9811E5"/>
    <w:rsid w:val="4FA67A9F"/>
    <w:rsid w:val="50100A8E"/>
    <w:rsid w:val="50466073"/>
    <w:rsid w:val="50723E43"/>
    <w:rsid w:val="509508BA"/>
    <w:rsid w:val="50A611C3"/>
    <w:rsid w:val="50CE4A5A"/>
    <w:rsid w:val="50DF7D86"/>
    <w:rsid w:val="50FD4115"/>
    <w:rsid w:val="510B66FA"/>
    <w:rsid w:val="51432A9D"/>
    <w:rsid w:val="515F1A0D"/>
    <w:rsid w:val="51B01DB1"/>
    <w:rsid w:val="51C06A89"/>
    <w:rsid w:val="51DD247A"/>
    <w:rsid w:val="52367BE3"/>
    <w:rsid w:val="52483D98"/>
    <w:rsid w:val="525941F7"/>
    <w:rsid w:val="52736F12"/>
    <w:rsid w:val="52756B57"/>
    <w:rsid w:val="52A01914"/>
    <w:rsid w:val="52D37C3D"/>
    <w:rsid w:val="52D70329"/>
    <w:rsid w:val="52DD3450"/>
    <w:rsid w:val="52E47BC5"/>
    <w:rsid w:val="53692FFE"/>
    <w:rsid w:val="536F3880"/>
    <w:rsid w:val="5385101B"/>
    <w:rsid w:val="53FC1520"/>
    <w:rsid w:val="54206E3B"/>
    <w:rsid w:val="54496F29"/>
    <w:rsid w:val="54756818"/>
    <w:rsid w:val="54EB1352"/>
    <w:rsid w:val="54F03AD5"/>
    <w:rsid w:val="54F35785"/>
    <w:rsid w:val="54F40AEA"/>
    <w:rsid w:val="54FA26B0"/>
    <w:rsid w:val="551769E2"/>
    <w:rsid w:val="55375665"/>
    <w:rsid w:val="553A5503"/>
    <w:rsid w:val="553C57DB"/>
    <w:rsid w:val="55645350"/>
    <w:rsid w:val="556B7A91"/>
    <w:rsid w:val="557761E3"/>
    <w:rsid w:val="557C5421"/>
    <w:rsid w:val="55A62B70"/>
    <w:rsid w:val="55C86EE6"/>
    <w:rsid w:val="55E464CD"/>
    <w:rsid w:val="561224E0"/>
    <w:rsid w:val="56186177"/>
    <w:rsid w:val="561F7505"/>
    <w:rsid w:val="56242005"/>
    <w:rsid w:val="562E599A"/>
    <w:rsid w:val="5631775F"/>
    <w:rsid w:val="5634678F"/>
    <w:rsid w:val="565558D1"/>
    <w:rsid w:val="565D3B8A"/>
    <w:rsid w:val="56927B5B"/>
    <w:rsid w:val="56BD74DF"/>
    <w:rsid w:val="56C16143"/>
    <w:rsid w:val="56D976B4"/>
    <w:rsid w:val="571363BD"/>
    <w:rsid w:val="57233025"/>
    <w:rsid w:val="578053C5"/>
    <w:rsid w:val="57AD7833"/>
    <w:rsid w:val="57AE07FF"/>
    <w:rsid w:val="57C42806"/>
    <w:rsid w:val="57D865ED"/>
    <w:rsid w:val="57DA5FF0"/>
    <w:rsid w:val="57EE4BB1"/>
    <w:rsid w:val="580746F5"/>
    <w:rsid w:val="581A2929"/>
    <w:rsid w:val="583059FA"/>
    <w:rsid w:val="583D5455"/>
    <w:rsid w:val="58610B16"/>
    <w:rsid w:val="58913EC5"/>
    <w:rsid w:val="58DF4D2A"/>
    <w:rsid w:val="59021A8E"/>
    <w:rsid w:val="59147981"/>
    <w:rsid w:val="5923730C"/>
    <w:rsid w:val="59424C9F"/>
    <w:rsid w:val="594A3648"/>
    <w:rsid w:val="59527735"/>
    <w:rsid w:val="59635B05"/>
    <w:rsid w:val="59AF294E"/>
    <w:rsid w:val="59C23992"/>
    <w:rsid w:val="59D421F5"/>
    <w:rsid w:val="59DC6893"/>
    <w:rsid w:val="59DD379F"/>
    <w:rsid w:val="5A1A070F"/>
    <w:rsid w:val="5A292701"/>
    <w:rsid w:val="5A501C15"/>
    <w:rsid w:val="5A8D745A"/>
    <w:rsid w:val="5AA220B4"/>
    <w:rsid w:val="5AB80E68"/>
    <w:rsid w:val="5AC91997"/>
    <w:rsid w:val="5AF57473"/>
    <w:rsid w:val="5B1863DA"/>
    <w:rsid w:val="5B2D5E61"/>
    <w:rsid w:val="5B750193"/>
    <w:rsid w:val="5BB963C3"/>
    <w:rsid w:val="5BD735D5"/>
    <w:rsid w:val="5C06120B"/>
    <w:rsid w:val="5C31763D"/>
    <w:rsid w:val="5CAF22B8"/>
    <w:rsid w:val="5CD15DDE"/>
    <w:rsid w:val="5D0E24F3"/>
    <w:rsid w:val="5D2D3835"/>
    <w:rsid w:val="5D58481A"/>
    <w:rsid w:val="5D5F2306"/>
    <w:rsid w:val="5D83037A"/>
    <w:rsid w:val="5D972077"/>
    <w:rsid w:val="5DCD13AA"/>
    <w:rsid w:val="5DF27E4E"/>
    <w:rsid w:val="5E3E3CF0"/>
    <w:rsid w:val="5E505A0E"/>
    <w:rsid w:val="5E584C9C"/>
    <w:rsid w:val="5E744166"/>
    <w:rsid w:val="5EE237C6"/>
    <w:rsid w:val="5F2636B2"/>
    <w:rsid w:val="5F415C53"/>
    <w:rsid w:val="5F6D12E1"/>
    <w:rsid w:val="5F732985"/>
    <w:rsid w:val="5F93686E"/>
    <w:rsid w:val="5F9578D1"/>
    <w:rsid w:val="5F981C20"/>
    <w:rsid w:val="5F9D0986"/>
    <w:rsid w:val="5FB25CB8"/>
    <w:rsid w:val="5FD40E8D"/>
    <w:rsid w:val="5FE90B56"/>
    <w:rsid w:val="5FF35609"/>
    <w:rsid w:val="603221DE"/>
    <w:rsid w:val="603514E5"/>
    <w:rsid w:val="60380F00"/>
    <w:rsid w:val="603D01BE"/>
    <w:rsid w:val="60B116A2"/>
    <w:rsid w:val="60D075B3"/>
    <w:rsid w:val="60E05AE3"/>
    <w:rsid w:val="6138591F"/>
    <w:rsid w:val="613A4B60"/>
    <w:rsid w:val="61641C99"/>
    <w:rsid w:val="61D51E5B"/>
    <w:rsid w:val="620034E3"/>
    <w:rsid w:val="623863A6"/>
    <w:rsid w:val="62943C8D"/>
    <w:rsid w:val="62DB4EC3"/>
    <w:rsid w:val="630221C4"/>
    <w:rsid w:val="631D2177"/>
    <w:rsid w:val="632C2B7A"/>
    <w:rsid w:val="633640E0"/>
    <w:rsid w:val="63B2095F"/>
    <w:rsid w:val="64190BF9"/>
    <w:rsid w:val="641E704E"/>
    <w:rsid w:val="64287ECD"/>
    <w:rsid w:val="642A4F6C"/>
    <w:rsid w:val="645273BE"/>
    <w:rsid w:val="64623A5C"/>
    <w:rsid w:val="648F1CA6"/>
    <w:rsid w:val="64BD4AEB"/>
    <w:rsid w:val="64BF586D"/>
    <w:rsid w:val="64DF5AD9"/>
    <w:rsid w:val="64EB6899"/>
    <w:rsid w:val="64F373BB"/>
    <w:rsid w:val="65023914"/>
    <w:rsid w:val="6554207B"/>
    <w:rsid w:val="65913136"/>
    <w:rsid w:val="65C60E87"/>
    <w:rsid w:val="65CE6852"/>
    <w:rsid w:val="66185F9A"/>
    <w:rsid w:val="661D3B8C"/>
    <w:rsid w:val="66423F04"/>
    <w:rsid w:val="66495198"/>
    <w:rsid w:val="665B4D56"/>
    <w:rsid w:val="668478F0"/>
    <w:rsid w:val="66C5490D"/>
    <w:rsid w:val="66CA23C4"/>
    <w:rsid w:val="66E611C5"/>
    <w:rsid w:val="67437CBA"/>
    <w:rsid w:val="67556DDF"/>
    <w:rsid w:val="67572F6C"/>
    <w:rsid w:val="676F46CE"/>
    <w:rsid w:val="679F25D0"/>
    <w:rsid w:val="67A929B2"/>
    <w:rsid w:val="68077DF9"/>
    <w:rsid w:val="683F6A41"/>
    <w:rsid w:val="68494705"/>
    <w:rsid w:val="689B18E2"/>
    <w:rsid w:val="68B44C73"/>
    <w:rsid w:val="68BE2BAE"/>
    <w:rsid w:val="68FA3E26"/>
    <w:rsid w:val="68FC539F"/>
    <w:rsid w:val="69105AE8"/>
    <w:rsid w:val="6918727F"/>
    <w:rsid w:val="69487250"/>
    <w:rsid w:val="695C4E3A"/>
    <w:rsid w:val="69CC6D87"/>
    <w:rsid w:val="69D55151"/>
    <w:rsid w:val="69E14559"/>
    <w:rsid w:val="69E54077"/>
    <w:rsid w:val="6A067901"/>
    <w:rsid w:val="6A211646"/>
    <w:rsid w:val="6AAA085C"/>
    <w:rsid w:val="6AD5562C"/>
    <w:rsid w:val="6AF91C7B"/>
    <w:rsid w:val="6B034789"/>
    <w:rsid w:val="6B2523D9"/>
    <w:rsid w:val="6B606BF1"/>
    <w:rsid w:val="6B6B2181"/>
    <w:rsid w:val="6B850D90"/>
    <w:rsid w:val="6BC16C55"/>
    <w:rsid w:val="6BCA0A92"/>
    <w:rsid w:val="6C1C299F"/>
    <w:rsid w:val="6C214629"/>
    <w:rsid w:val="6C47110C"/>
    <w:rsid w:val="6C4C0451"/>
    <w:rsid w:val="6C5B710E"/>
    <w:rsid w:val="6C711CE5"/>
    <w:rsid w:val="6C7401C1"/>
    <w:rsid w:val="6C8D2FC3"/>
    <w:rsid w:val="6C967FE1"/>
    <w:rsid w:val="6CC95EE5"/>
    <w:rsid w:val="6CCA0AD6"/>
    <w:rsid w:val="6CF7043C"/>
    <w:rsid w:val="6CFE0E89"/>
    <w:rsid w:val="6D260168"/>
    <w:rsid w:val="6D626134"/>
    <w:rsid w:val="6DC316F5"/>
    <w:rsid w:val="6DEF55B7"/>
    <w:rsid w:val="6E063532"/>
    <w:rsid w:val="6E647D53"/>
    <w:rsid w:val="6E652392"/>
    <w:rsid w:val="6E8B3115"/>
    <w:rsid w:val="6E9C469A"/>
    <w:rsid w:val="6EAC5C91"/>
    <w:rsid w:val="6ED44ED9"/>
    <w:rsid w:val="6ED75CA4"/>
    <w:rsid w:val="6EF971A6"/>
    <w:rsid w:val="6F0A08FB"/>
    <w:rsid w:val="6F2C3921"/>
    <w:rsid w:val="6F446C47"/>
    <w:rsid w:val="6F4903DC"/>
    <w:rsid w:val="6F51573A"/>
    <w:rsid w:val="6F683679"/>
    <w:rsid w:val="6F793E34"/>
    <w:rsid w:val="6F8561D3"/>
    <w:rsid w:val="6F9E00F8"/>
    <w:rsid w:val="6FBA6B38"/>
    <w:rsid w:val="6FC566E6"/>
    <w:rsid w:val="6FD1701C"/>
    <w:rsid w:val="70357BF9"/>
    <w:rsid w:val="707A1575"/>
    <w:rsid w:val="708C551A"/>
    <w:rsid w:val="709925CC"/>
    <w:rsid w:val="70A42689"/>
    <w:rsid w:val="70C10CEB"/>
    <w:rsid w:val="70FF3D63"/>
    <w:rsid w:val="713E2ADE"/>
    <w:rsid w:val="71401C39"/>
    <w:rsid w:val="7150636D"/>
    <w:rsid w:val="715A570D"/>
    <w:rsid w:val="71714912"/>
    <w:rsid w:val="71B643B5"/>
    <w:rsid w:val="71F64AE0"/>
    <w:rsid w:val="720A6FB7"/>
    <w:rsid w:val="724D7A6C"/>
    <w:rsid w:val="724E0824"/>
    <w:rsid w:val="725923E3"/>
    <w:rsid w:val="725A7255"/>
    <w:rsid w:val="725D795F"/>
    <w:rsid w:val="72AC3A77"/>
    <w:rsid w:val="72CC5BD6"/>
    <w:rsid w:val="72EE408F"/>
    <w:rsid w:val="72EE5E3E"/>
    <w:rsid w:val="73221500"/>
    <w:rsid w:val="73285E2A"/>
    <w:rsid w:val="73483566"/>
    <w:rsid w:val="73552881"/>
    <w:rsid w:val="73571C35"/>
    <w:rsid w:val="73C117A4"/>
    <w:rsid w:val="73EF6A96"/>
    <w:rsid w:val="73FB00AF"/>
    <w:rsid w:val="74471CA9"/>
    <w:rsid w:val="746D3E62"/>
    <w:rsid w:val="746F58E1"/>
    <w:rsid w:val="74B549A6"/>
    <w:rsid w:val="74F609D1"/>
    <w:rsid w:val="74F7725D"/>
    <w:rsid w:val="75262C83"/>
    <w:rsid w:val="757C771A"/>
    <w:rsid w:val="757D3E0A"/>
    <w:rsid w:val="759F2263"/>
    <w:rsid w:val="75B71736"/>
    <w:rsid w:val="75BD7727"/>
    <w:rsid w:val="75C431D1"/>
    <w:rsid w:val="75EB080A"/>
    <w:rsid w:val="76213A9E"/>
    <w:rsid w:val="76530D55"/>
    <w:rsid w:val="769F1E47"/>
    <w:rsid w:val="76EB6545"/>
    <w:rsid w:val="773542AA"/>
    <w:rsid w:val="77417C9E"/>
    <w:rsid w:val="774D3A7A"/>
    <w:rsid w:val="7772675D"/>
    <w:rsid w:val="777A2C11"/>
    <w:rsid w:val="779D2A46"/>
    <w:rsid w:val="77B533CE"/>
    <w:rsid w:val="77DB415B"/>
    <w:rsid w:val="77E54B1C"/>
    <w:rsid w:val="77E67A2B"/>
    <w:rsid w:val="77E95F9C"/>
    <w:rsid w:val="77EA6BD9"/>
    <w:rsid w:val="77F21F31"/>
    <w:rsid w:val="77FF1BE5"/>
    <w:rsid w:val="78685D53"/>
    <w:rsid w:val="78696A03"/>
    <w:rsid w:val="78867AB2"/>
    <w:rsid w:val="78975C9C"/>
    <w:rsid w:val="78CB4AA3"/>
    <w:rsid w:val="78CC030B"/>
    <w:rsid w:val="78FB309C"/>
    <w:rsid w:val="7912390B"/>
    <w:rsid w:val="79646E59"/>
    <w:rsid w:val="79C707DE"/>
    <w:rsid w:val="79E2307A"/>
    <w:rsid w:val="79E92285"/>
    <w:rsid w:val="7A091B37"/>
    <w:rsid w:val="7A23040E"/>
    <w:rsid w:val="7A326F58"/>
    <w:rsid w:val="7AA5593F"/>
    <w:rsid w:val="7ABE4D3B"/>
    <w:rsid w:val="7AC727C0"/>
    <w:rsid w:val="7AF02A9E"/>
    <w:rsid w:val="7AF65BC7"/>
    <w:rsid w:val="7AF72429"/>
    <w:rsid w:val="7B1F3AA4"/>
    <w:rsid w:val="7B322AD2"/>
    <w:rsid w:val="7B3A7F2D"/>
    <w:rsid w:val="7B446418"/>
    <w:rsid w:val="7B4E6013"/>
    <w:rsid w:val="7B594B99"/>
    <w:rsid w:val="7BA2050E"/>
    <w:rsid w:val="7BA656B8"/>
    <w:rsid w:val="7BA91FCE"/>
    <w:rsid w:val="7BAC2D3A"/>
    <w:rsid w:val="7BB51BEE"/>
    <w:rsid w:val="7BBA783D"/>
    <w:rsid w:val="7C067980"/>
    <w:rsid w:val="7C077F70"/>
    <w:rsid w:val="7C1A584F"/>
    <w:rsid w:val="7C207C6C"/>
    <w:rsid w:val="7C296C6E"/>
    <w:rsid w:val="7C362E56"/>
    <w:rsid w:val="7C641532"/>
    <w:rsid w:val="7C701FB9"/>
    <w:rsid w:val="7C7F66BB"/>
    <w:rsid w:val="7C94128E"/>
    <w:rsid w:val="7CCE322E"/>
    <w:rsid w:val="7D3A3669"/>
    <w:rsid w:val="7D4F3893"/>
    <w:rsid w:val="7D5F068B"/>
    <w:rsid w:val="7D697A68"/>
    <w:rsid w:val="7D891E39"/>
    <w:rsid w:val="7D895E02"/>
    <w:rsid w:val="7D982914"/>
    <w:rsid w:val="7D9D3FD9"/>
    <w:rsid w:val="7DBA157D"/>
    <w:rsid w:val="7E011E59"/>
    <w:rsid w:val="7E12157A"/>
    <w:rsid w:val="7E1A042F"/>
    <w:rsid w:val="7E5B54AC"/>
    <w:rsid w:val="7E5C0A47"/>
    <w:rsid w:val="7E6E42D6"/>
    <w:rsid w:val="7E7D2DA7"/>
    <w:rsid w:val="7E8A3CD0"/>
    <w:rsid w:val="7EAB1C31"/>
    <w:rsid w:val="7EB04E81"/>
    <w:rsid w:val="7EF76851"/>
    <w:rsid w:val="7EF82E56"/>
    <w:rsid w:val="7F332188"/>
    <w:rsid w:val="7F37701F"/>
    <w:rsid w:val="7F4D708F"/>
    <w:rsid w:val="7F570FBD"/>
    <w:rsid w:val="7F637BB3"/>
    <w:rsid w:val="7F741DC0"/>
    <w:rsid w:val="7FAC71E6"/>
    <w:rsid w:val="7FD258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iPriority="99" w:semiHidden="0" w:name="annotation text"/>
    <w:lsdException w:qFormat="1" w:uiPriority="99"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99"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99" w:name="Closing"/>
    <w:lsdException w:qFormat="1"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uiPriority="99" w:name="HTML Keyboard"/>
    <w:lsdException w:qFormat="1" w:unhideWhenUsed="0" w:uiPriority="0"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100"/>
    <w:qFormat/>
    <w:uiPriority w:val="0"/>
    <w:pPr>
      <w:keepNext/>
      <w:jc w:val="center"/>
      <w:outlineLvl w:val="0"/>
    </w:pPr>
    <w:rPr>
      <w:sz w:val="28"/>
      <w:szCs w:val="20"/>
    </w:rPr>
  </w:style>
  <w:style w:type="paragraph" w:styleId="4">
    <w:name w:val="heading 2"/>
    <w:basedOn w:val="1"/>
    <w:next w:val="1"/>
    <w:link w:val="110"/>
    <w:qFormat/>
    <w:uiPriority w:val="0"/>
    <w:pPr>
      <w:keepNext/>
      <w:keepLines/>
      <w:spacing w:before="260" w:after="260" w:line="416" w:lineRule="auto"/>
      <w:outlineLvl w:val="1"/>
    </w:pPr>
    <w:rPr>
      <w:rFonts w:ascii="Arial" w:hAnsi="Arial" w:eastAsia="黑体"/>
      <w:b/>
      <w:bCs/>
      <w:sz w:val="32"/>
      <w:szCs w:val="32"/>
    </w:rPr>
  </w:style>
  <w:style w:type="paragraph" w:styleId="2">
    <w:name w:val="heading 3"/>
    <w:basedOn w:val="1"/>
    <w:next w:val="1"/>
    <w:link w:val="112"/>
    <w:qFormat/>
    <w:uiPriority w:val="0"/>
    <w:pPr>
      <w:keepNext/>
      <w:keepLines/>
      <w:spacing w:before="260" w:after="260" w:line="416" w:lineRule="auto"/>
      <w:jc w:val="center"/>
      <w:outlineLvl w:val="2"/>
    </w:pPr>
    <w:rPr>
      <w:b/>
      <w:bCs/>
      <w:szCs w:val="21"/>
    </w:rPr>
  </w:style>
  <w:style w:type="paragraph" w:styleId="5">
    <w:name w:val="heading 4"/>
    <w:basedOn w:val="1"/>
    <w:next w:val="1"/>
    <w:link w:val="113"/>
    <w:qFormat/>
    <w:uiPriority w:val="0"/>
    <w:pPr>
      <w:keepNext/>
      <w:keepLines/>
      <w:outlineLvl w:val="3"/>
    </w:pPr>
    <w:rPr>
      <w:rFonts w:ascii="宋体" w:hAnsi="宋体"/>
      <w:b/>
      <w:bCs/>
      <w:sz w:val="28"/>
      <w:szCs w:val="28"/>
    </w:rPr>
  </w:style>
  <w:style w:type="paragraph" w:styleId="6">
    <w:name w:val="heading 5"/>
    <w:basedOn w:val="1"/>
    <w:next w:val="1"/>
    <w:link w:val="114"/>
    <w:qFormat/>
    <w:uiPriority w:val="0"/>
    <w:pPr>
      <w:keepNext/>
      <w:keepLines/>
      <w:spacing w:before="280" w:after="290" w:line="376" w:lineRule="auto"/>
      <w:outlineLvl w:val="4"/>
    </w:pPr>
    <w:rPr>
      <w:b/>
      <w:bCs/>
      <w:sz w:val="28"/>
      <w:szCs w:val="28"/>
    </w:rPr>
  </w:style>
  <w:style w:type="paragraph" w:styleId="7">
    <w:name w:val="heading 6"/>
    <w:basedOn w:val="1"/>
    <w:next w:val="1"/>
    <w:link w:val="115"/>
    <w:qFormat/>
    <w:uiPriority w:val="0"/>
    <w:pPr>
      <w:keepNext/>
      <w:keepLines/>
      <w:spacing w:before="240" w:after="64" w:line="320" w:lineRule="auto"/>
      <w:outlineLvl w:val="5"/>
    </w:pPr>
    <w:rPr>
      <w:rFonts w:ascii="Cambria" w:hAnsi="Cambria"/>
      <w:b/>
      <w:bCs/>
      <w:sz w:val="24"/>
    </w:rPr>
  </w:style>
  <w:style w:type="paragraph" w:styleId="8">
    <w:name w:val="heading 7"/>
    <w:basedOn w:val="1"/>
    <w:next w:val="1"/>
    <w:link w:val="116"/>
    <w:qFormat/>
    <w:uiPriority w:val="0"/>
    <w:pPr>
      <w:keepNext/>
      <w:keepLines/>
      <w:spacing w:before="240" w:after="64" w:line="320" w:lineRule="auto"/>
      <w:ind w:firstLine="200" w:firstLineChars="200"/>
      <w:outlineLvl w:val="6"/>
    </w:pPr>
    <w:rPr>
      <w:b/>
      <w:bCs/>
      <w:sz w:val="24"/>
    </w:rPr>
  </w:style>
  <w:style w:type="paragraph" w:styleId="9">
    <w:name w:val="heading 8"/>
    <w:basedOn w:val="1"/>
    <w:next w:val="10"/>
    <w:link w:val="117"/>
    <w:qFormat/>
    <w:uiPriority w:val="0"/>
    <w:pPr>
      <w:autoSpaceDE w:val="0"/>
      <w:autoSpaceDN w:val="0"/>
      <w:adjustRightInd w:val="0"/>
      <w:spacing w:before="200" w:after="200" w:line="315" w:lineRule="atLeast"/>
      <w:ind w:firstLine="459"/>
      <w:jc w:val="left"/>
      <w:textAlignment w:val="baseline"/>
      <w:outlineLvl w:val="7"/>
    </w:pPr>
    <w:rPr>
      <w:rFonts w:ascii="黑体" w:hAnsi="Tms Rmn" w:eastAsia="黑体"/>
      <w:spacing w:val="10"/>
      <w:kern w:val="0"/>
      <w:sz w:val="28"/>
      <w:szCs w:val="20"/>
    </w:rPr>
  </w:style>
  <w:style w:type="paragraph" w:styleId="11">
    <w:name w:val="heading 9"/>
    <w:basedOn w:val="1"/>
    <w:next w:val="10"/>
    <w:link w:val="119"/>
    <w:qFormat/>
    <w:uiPriority w:val="0"/>
    <w:pPr>
      <w:autoSpaceDE w:val="0"/>
      <w:autoSpaceDN w:val="0"/>
      <w:adjustRightInd w:val="0"/>
      <w:spacing w:before="200" w:after="200" w:line="315" w:lineRule="atLeast"/>
      <w:ind w:firstLine="459"/>
      <w:jc w:val="left"/>
      <w:textAlignment w:val="baseline"/>
      <w:outlineLvl w:val="8"/>
    </w:pPr>
    <w:rPr>
      <w:rFonts w:ascii="黑体" w:hAnsi="Tms Rmn" w:eastAsia="黑体"/>
      <w:spacing w:val="10"/>
      <w:kern w:val="0"/>
      <w:sz w:val="28"/>
      <w:szCs w:val="20"/>
    </w:rPr>
  </w:style>
  <w:style w:type="character" w:default="1" w:styleId="77">
    <w:name w:val="Default Paragraph Font"/>
    <w:semiHidden/>
    <w:unhideWhenUsed/>
    <w:qFormat/>
    <w:uiPriority w:val="1"/>
  </w:style>
  <w:style w:type="table" w:default="1" w:styleId="75">
    <w:name w:val="Normal Table"/>
    <w:semiHidden/>
    <w:unhideWhenUsed/>
    <w:qFormat/>
    <w:uiPriority w:val="99"/>
    <w:tblPr>
      <w:tblCellMar>
        <w:top w:w="0" w:type="dxa"/>
        <w:left w:w="108" w:type="dxa"/>
        <w:bottom w:w="0" w:type="dxa"/>
        <w:right w:w="108" w:type="dxa"/>
      </w:tblCellMar>
    </w:tblPr>
  </w:style>
  <w:style w:type="paragraph" w:styleId="10">
    <w:name w:val="Normal Indent"/>
    <w:basedOn w:val="1"/>
    <w:link w:val="118"/>
    <w:qFormat/>
    <w:uiPriority w:val="0"/>
    <w:pPr>
      <w:ind w:firstLine="420" w:firstLineChars="200"/>
    </w:pPr>
    <w:rPr>
      <w:b/>
      <w:bCs/>
    </w:rPr>
  </w:style>
  <w:style w:type="paragraph" w:styleId="12">
    <w:name w:val="List 3"/>
    <w:basedOn w:val="13"/>
    <w:qFormat/>
    <w:uiPriority w:val="0"/>
    <w:pPr>
      <w:widowControl/>
      <w:tabs>
        <w:tab w:val="left" w:pos="1440"/>
      </w:tabs>
      <w:spacing w:before="120" w:after="80"/>
      <w:ind w:left="1440" w:right="274" w:hanging="360" w:firstLineChars="0"/>
    </w:pPr>
    <w:rPr>
      <w:rFonts w:ascii="Univers" w:hAnsi="Univers" w:eastAsia="MS Mincho"/>
      <w:kern w:val="0"/>
      <w:sz w:val="22"/>
      <w:szCs w:val="20"/>
      <w:lang w:val="en-GB" w:eastAsia="ja-JP"/>
    </w:rPr>
  </w:style>
  <w:style w:type="paragraph" w:styleId="13">
    <w:name w:val="List"/>
    <w:basedOn w:val="1"/>
    <w:qFormat/>
    <w:uiPriority w:val="0"/>
    <w:pPr>
      <w:ind w:left="200" w:hanging="200" w:hangingChars="200"/>
    </w:pPr>
    <w:rPr>
      <w:szCs w:val="21"/>
    </w:rPr>
  </w:style>
  <w:style w:type="paragraph" w:styleId="14">
    <w:name w:val="List Number 2"/>
    <w:basedOn w:val="1"/>
    <w:qFormat/>
    <w:uiPriority w:val="0"/>
    <w:pPr>
      <w:numPr>
        <w:ilvl w:val="0"/>
        <w:numId w:val="1"/>
      </w:numPr>
      <w:tabs>
        <w:tab w:val="left" w:pos="780"/>
      </w:tabs>
      <w:spacing w:line="360" w:lineRule="auto"/>
    </w:pPr>
    <w:rPr>
      <w:spacing w:val="10"/>
      <w:szCs w:val="20"/>
    </w:rPr>
  </w:style>
  <w:style w:type="paragraph" w:styleId="15">
    <w:name w:val="Note Heading"/>
    <w:basedOn w:val="1"/>
    <w:next w:val="1"/>
    <w:link w:val="121"/>
    <w:qFormat/>
    <w:uiPriority w:val="0"/>
    <w:pPr>
      <w:spacing w:line="360" w:lineRule="auto"/>
      <w:ind w:firstLine="200" w:firstLineChars="200"/>
      <w:jc w:val="center"/>
    </w:pPr>
    <w:rPr>
      <w:rFonts w:ascii="Arial" w:hAnsi="Arial"/>
      <w:b/>
      <w:sz w:val="44"/>
      <w:szCs w:val="20"/>
    </w:rPr>
  </w:style>
  <w:style w:type="paragraph" w:styleId="16">
    <w:name w:val="List Bullet 4"/>
    <w:basedOn w:val="1"/>
    <w:qFormat/>
    <w:uiPriority w:val="0"/>
    <w:pPr>
      <w:numPr>
        <w:ilvl w:val="0"/>
        <w:numId w:val="2"/>
      </w:numPr>
      <w:tabs>
        <w:tab w:val="left" w:pos="1620"/>
      </w:tabs>
      <w:spacing w:line="360" w:lineRule="auto"/>
    </w:pPr>
    <w:rPr>
      <w:spacing w:val="10"/>
      <w:szCs w:val="20"/>
    </w:rPr>
  </w:style>
  <w:style w:type="paragraph" w:styleId="17">
    <w:name w:val="index 8"/>
    <w:basedOn w:val="1"/>
    <w:next w:val="1"/>
    <w:qFormat/>
    <w:uiPriority w:val="0"/>
    <w:pPr>
      <w:widowControl/>
      <w:tabs>
        <w:tab w:val="right" w:pos="2985"/>
      </w:tabs>
      <w:overflowPunct w:val="0"/>
      <w:autoSpaceDE w:val="0"/>
      <w:autoSpaceDN w:val="0"/>
      <w:adjustRightInd w:val="0"/>
      <w:ind w:left="1600" w:hanging="200"/>
      <w:jc w:val="left"/>
      <w:textAlignment w:val="baseline"/>
    </w:pPr>
    <w:rPr>
      <w:kern w:val="0"/>
      <w:sz w:val="18"/>
      <w:szCs w:val="20"/>
      <w:lang w:val="en-GB" w:eastAsia="en-US"/>
    </w:rPr>
  </w:style>
  <w:style w:type="paragraph" w:styleId="18">
    <w:name w:val="List Number"/>
    <w:basedOn w:val="1"/>
    <w:qFormat/>
    <w:uiPriority w:val="0"/>
    <w:pPr>
      <w:numPr>
        <w:ilvl w:val="0"/>
        <w:numId w:val="3"/>
      </w:numPr>
      <w:tabs>
        <w:tab w:val="left" w:pos="360"/>
      </w:tabs>
      <w:spacing w:line="360" w:lineRule="auto"/>
    </w:pPr>
    <w:rPr>
      <w:spacing w:val="10"/>
      <w:szCs w:val="20"/>
    </w:rPr>
  </w:style>
  <w:style w:type="paragraph" w:styleId="19">
    <w:name w:val="caption"/>
    <w:basedOn w:val="1"/>
    <w:next w:val="1"/>
    <w:qFormat/>
    <w:uiPriority w:val="0"/>
    <w:pPr>
      <w:spacing w:before="120" w:after="120" w:line="360" w:lineRule="auto"/>
      <w:ind w:firstLine="459"/>
    </w:pPr>
    <w:rPr>
      <w:rFonts w:ascii="Arial" w:hAnsi="Arial"/>
      <w:b/>
      <w:spacing w:val="10"/>
      <w:kern w:val="0"/>
      <w:sz w:val="20"/>
      <w:szCs w:val="20"/>
    </w:rPr>
  </w:style>
  <w:style w:type="paragraph" w:styleId="20">
    <w:name w:val="index 5"/>
    <w:basedOn w:val="1"/>
    <w:next w:val="1"/>
    <w:qFormat/>
    <w:uiPriority w:val="0"/>
    <w:pPr>
      <w:autoSpaceDE w:val="0"/>
      <w:autoSpaceDN w:val="0"/>
      <w:adjustRightInd w:val="0"/>
      <w:spacing w:line="315" w:lineRule="atLeast"/>
      <w:ind w:left="1680" w:firstLine="459"/>
      <w:jc w:val="left"/>
      <w:textAlignment w:val="baseline"/>
    </w:pPr>
    <w:rPr>
      <w:rFonts w:ascii="宋体" w:hAnsi="Tms Rmn"/>
      <w:spacing w:val="10"/>
      <w:kern w:val="0"/>
      <w:szCs w:val="20"/>
    </w:rPr>
  </w:style>
  <w:style w:type="paragraph" w:styleId="21">
    <w:name w:val="List Bullet"/>
    <w:basedOn w:val="1"/>
    <w:qFormat/>
    <w:uiPriority w:val="0"/>
    <w:pPr>
      <w:numPr>
        <w:ilvl w:val="0"/>
        <w:numId w:val="4"/>
      </w:numPr>
      <w:spacing w:line="360" w:lineRule="auto"/>
    </w:pPr>
    <w:rPr>
      <w:spacing w:val="10"/>
      <w:szCs w:val="20"/>
    </w:rPr>
  </w:style>
  <w:style w:type="paragraph" w:styleId="22">
    <w:name w:val="Document Map"/>
    <w:basedOn w:val="1"/>
    <w:link w:val="123"/>
    <w:semiHidden/>
    <w:qFormat/>
    <w:uiPriority w:val="0"/>
    <w:pPr>
      <w:shd w:val="clear" w:color="auto" w:fill="000080"/>
    </w:pPr>
  </w:style>
  <w:style w:type="paragraph" w:styleId="23">
    <w:name w:val="toa heading"/>
    <w:basedOn w:val="1"/>
    <w:next w:val="1"/>
    <w:qFormat/>
    <w:uiPriority w:val="0"/>
    <w:pPr>
      <w:tabs>
        <w:tab w:val="right" w:pos="9360"/>
      </w:tabs>
      <w:suppressAutoHyphens/>
      <w:jc w:val="left"/>
    </w:pPr>
    <w:rPr>
      <w:rFonts w:ascii="Letter Gothic" w:hAnsi="Letter Gothic"/>
      <w:snapToGrid w:val="0"/>
      <w:kern w:val="0"/>
      <w:sz w:val="16"/>
      <w:szCs w:val="20"/>
      <w:lang w:eastAsia="en-US"/>
    </w:rPr>
  </w:style>
  <w:style w:type="paragraph" w:styleId="24">
    <w:name w:val="annotation text"/>
    <w:basedOn w:val="1"/>
    <w:link w:val="104"/>
    <w:unhideWhenUsed/>
    <w:qFormat/>
    <w:uiPriority w:val="99"/>
    <w:pPr>
      <w:jc w:val="left"/>
    </w:pPr>
  </w:style>
  <w:style w:type="paragraph" w:styleId="25">
    <w:name w:val="index 6"/>
    <w:basedOn w:val="1"/>
    <w:next w:val="1"/>
    <w:qFormat/>
    <w:uiPriority w:val="0"/>
    <w:pPr>
      <w:autoSpaceDE w:val="0"/>
      <w:autoSpaceDN w:val="0"/>
      <w:adjustRightInd w:val="0"/>
      <w:spacing w:line="315" w:lineRule="atLeast"/>
      <w:ind w:left="2100" w:firstLine="459"/>
      <w:jc w:val="left"/>
      <w:textAlignment w:val="baseline"/>
    </w:pPr>
    <w:rPr>
      <w:rFonts w:ascii="宋体" w:hAnsi="Tms Rmn"/>
      <w:spacing w:val="10"/>
      <w:kern w:val="0"/>
      <w:szCs w:val="20"/>
    </w:rPr>
  </w:style>
  <w:style w:type="paragraph" w:styleId="26">
    <w:name w:val="Salutation"/>
    <w:basedOn w:val="1"/>
    <w:next w:val="1"/>
    <w:link w:val="126"/>
    <w:qFormat/>
    <w:uiPriority w:val="0"/>
    <w:pPr>
      <w:widowControl/>
      <w:spacing w:line="360" w:lineRule="auto"/>
      <w:ind w:firstLine="200" w:firstLineChars="200"/>
      <w:jc w:val="left"/>
    </w:pPr>
    <w:rPr>
      <w:kern w:val="0"/>
      <w:sz w:val="24"/>
      <w:szCs w:val="20"/>
    </w:rPr>
  </w:style>
  <w:style w:type="paragraph" w:styleId="27">
    <w:name w:val="Body Text 3"/>
    <w:basedOn w:val="1"/>
    <w:link w:val="128"/>
    <w:qFormat/>
    <w:uiPriority w:val="0"/>
    <w:pPr>
      <w:widowControl/>
      <w:spacing w:after="120"/>
      <w:jc w:val="left"/>
    </w:pPr>
    <w:rPr>
      <w:kern w:val="0"/>
      <w:sz w:val="16"/>
      <w:szCs w:val="16"/>
    </w:rPr>
  </w:style>
  <w:style w:type="paragraph" w:styleId="28">
    <w:name w:val="List Bullet 3"/>
    <w:basedOn w:val="1"/>
    <w:qFormat/>
    <w:uiPriority w:val="0"/>
    <w:pPr>
      <w:numPr>
        <w:ilvl w:val="0"/>
        <w:numId w:val="5"/>
      </w:numPr>
      <w:tabs>
        <w:tab w:val="left" w:pos="1200"/>
      </w:tabs>
      <w:spacing w:line="360" w:lineRule="auto"/>
    </w:pPr>
    <w:rPr>
      <w:spacing w:val="10"/>
      <w:szCs w:val="20"/>
    </w:rPr>
  </w:style>
  <w:style w:type="paragraph" w:styleId="29">
    <w:name w:val="Body Text"/>
    <w:basedOn w:val="1"/>
    <w:link w:val="101"/>
    <w:unhideWhenUsed/>
    <w:qFormat/>
    <w:uiPriority w:val="0"/>
    <w:pPr>
      <w:spacing w:after="120"/>
    </w:pPr>
  </w:style>
  <w:style w:type="paragraph" w:styleId="30">
    <w:name w:val="Body Text Indent"/>
    <w:basedOn w:val="1"/>
    <w:link w:val="131"/>
    <w:qFormat/>
    <w:uiPriority w:val="0"/>
    <w:pPr>
      <w:spacing w:after="120"/>
      <w:ind w:left="420" w:leftChars="200"/>
    </w:pPr>
    <w:rPr>
      <w:szCs w:val="21"/>
    </w:rPr>
  </w:style>
  <w:style w:type="paragraph" w:styleId="31">
    <w:name w:val="List Number 3"/>
    <w:basedOn w:val="1"/>
    <w:qFormat/>
    <w:uiPriority w:val="0"/>
    <w:pPr>
      <w:numPr>
        <w:ilvl w:val="0"/>
        <w:numId w:val="6"/>
      </w:numPr>
      <w:spacing w:line="360" w:lineRule="auto"/>
    </w:pPr>
    <w:rPr>
      <w:spacing w:val="10"/>
      <w:szCs w:val="20"/>
    </w:rPr>
  </w:style>
  <w:style w:type="paragraph" w:styleId="32">
    <w:name w:val="List 2"/>
    <w:basedOn w:val="13"/>
    <w:qFormat/>
    <w:uiPriority w:val="0"/>
    <w:pPr>
      <w:widowControl/>
      <w:tabs>
        <w:tab w:val="left" w:pos="1080"/>
      </w:tabs>
      <w:spacing w:before="120" w:after="80"/>
      <w:ind w:left="1080" w:right="274" w:hanging="360" w:firstLineChars="0"/>
    </w:pPr>
    <w:rPr>
      <w:rFonts w:ascii="Univers" w:hAnsi="Univers" w:eastAsia="MS Mincho"/>
      <w:kern w:val="0"/>
      <w:sz w:val="22"/>
      <w:szCs w:val="20"/>
      <w:lang w:val="en-GB" w:eastAsia="ja-JP"/>
    </w:rPr>
  </w:style>
  <w:style w:type="paragraph" w:styleId="33">
    <w:name w:val="List Continue"/>
    <w:basedOn w:val="13"/>
    <w:qFormat/>
    <w:uiPriority w:val="0"/>
    <w:pPr>
      <w:widowControl/>
      <w:spacing w:before="120" w:after="160"/>
      <w:ind w:left="720" w:right="274" w:hanging="360" w:firstLineChars="0"/>
    </w:pPr>
    <w:rPr>
      <w:rFonts w:ascii="Univers" w:hAnsi="Univers" w:eastAsia="MS Mincho"/>
      <w:kern w:val="0"/>
      <w:sz w:val="22"/>
      <w:szCs w:val="20"/>
      <w:lang w:val="en-GB" w:eastAsia="ja-JP"/>
    </w:rPr>
  </w:style>
  <w:style w:type="paragraph" w:styleId="34">
    <w:name w:val="Block Text"/>
    <w:basedOn w:val="1"/>
    <w:qFormat/>
    <w:uiPriority w:val="0"/>
    <w:pPr>
      <w:spacing w:line="360" w:lineRule="auto"/>
      <w:ind w:left="170" w:right="170" w:firstLine="200" w:firstLineChars="200"/>
    </w:pPr>
    <w:rPr>
      <w:color w:val="800000"/>
      <w:sz w:val="24"/>
      <w:szCs w:val="20"/>
    </w:rPr>
  </w:style>
  <w:style w:type="paragraph" w:styleId="35">
    <w:name w:val="List Bullet 2"/>
    <w:basedOn w:val="1"/>
    <w:qFormat/>
    <w:uiPriority w:val="0"/>
    <w:pPr>
      <w:numPr>
        <w:ilvl w:val="0"/>
        <w:numId w:val="7"/>
      </w:numPr>
      <w:tabs>
        <w:tab w:val="left" w:pos="780"/>
      </w:tabs>
      <w:spacing w:line="360" w:lineRule="auto"/>
    </w:pPr>
    <w:rPr>
      <w:spacing w:val="10"/>
      <w:szCs w:val="20"/>
    </w:rPr>
  </w:style>
  <w:style w:type="paragraph" w:styleId="36">
    <w:name w:val="index 4"/>
    <w:basedOn w:val="1"/>
    <w:next w:val="1"/>
    <w:qFormat/>
    <w:uiPriority w:val="0"/>
    <w:pPr>
      <w:autoSpaceDE w:val="0"/>
      <w:autoSpaceDN w:val="0"/>
      <w:adjustRightInd w:val="0"/>
      <w:spacing w:line="315" w:lineRule="atLeast"/>
      <w:ind w:left="1260" w:firstLine="459"/>
      <w:jc w:val="left"/>
      <w:textAlignment w:val="baseline"/>
    </w:pPr>
    <w:rPr>
      <w:rFonts w:ascii="宋体" w:hAnsi="Tms Rmn"/>
      <w:spacing w:val="10"/>
      <w:kern w:val="0"/>
      <w:szCs w:val="20"/>
    </w:rPr>
  </w:style>
  <w:style w:type="paragraph" w:styleId="37">
    <w:name w:val="toc 3"/>
    <w:basedOn w:val="1"/>
    <w:next w:val="1"/>
    <w:unhideWhenUsed/>
    <w:qFormat/>
    <w:uiPriority w:val="39"/>
    <w:pPr>
      <w:ind w:left="840" w:leftChars="400"/>
    </w:pPr>
  </w:style>
  <w:style w:type="paragraph" w:styleId="38">
    <w:name w:val="Plain Text"/>
    <w:basedOn w:val="1"/>
    <w:link w:val="108"/>
    <w:qFormat/>
    <w:uiPriority w:val="0"/>
    <w:rPr>
      <w:rFonts w:ascii="宋体" w:hAnsi="Courier New"/>
      <w:szCs w:val="20"/>
    </w:rPr>
  </w:style>
  <w:style w:type="paragraph" w:styleId="39">
    <w:name w:val="List Bullet 5"/>
    <w:basedOn w:val="1"/>
    <w:qFormat/>
    <w:uiPriority w:val="0"/>
    <w:pPr>
      <w:numPr>
        <w:ilvl w:val="0"/>
        <w:numId w:val="8"/>
      </w:numPr>
      <w:tabs>
        <w:tab w:val="left" w:pos="2040"/>
      </w:tabs>
      <w:spacing w:line="360" w:lineRule="auto"/>
    </w:pPr>
    <w:rPr>
      <w:spacing w:val="10"/>
      <w:szCs w:val="20"/>
    </w:rPr>
  </w:style>
  <w:style w:type="paragraph" w:styleId="40">
    <w:name w:val="List Number 4"/>
    <w:basedOn w:val="1"/>
    <w:qFormat/>
    <w:uiPriority w:val="0"/>
    <w:pPr>
      <w:spacing w:line="360" w:lineRule="auto"/>
    </w:pPr>
    <w:rPr>
      <w:spacing w:val="10"/>
      <w:szCs w:val="20"/>
    </w:rPr>
  </w:style>
  <w:style w:type="paragraph" w:styleId="41">
    <w:name w:val="index 3"/>
    <w:basedOn w:val="1"/>
    <w:next w:val="1"/>
    <w:qFormat/>
    <w:uiPriority w:val="0"/>
    <w:pPr>
      <w:autoSpaceDE w:val="0"/>
      <w:autoSpaceDN w:val="0"/>
      <w:adjustRightInd w:val="0"/>
      <w:spacing w:line="315" w:lineRule="atLeast"/>
      <w:ind w:left="840" w:firstLine="459"/>
      <w:jc w:val="left"/>
      <w:textAlignment w:val="baseline"/>
    </w:pPr>
    <w:rPr>
      <w:rFonts w:ascii="宋体" w:hAnsi="Tms Rmn"/>
      <w:spacing w:val="10"/>
      <w:kern w:val="0"/>
      <w:szCs w:val="20"/>
    </w:rPr>
  </w:style>
  <w:style w:type="paragraph" w:styleId="42">
    <w:name w:val="Date"/>
    <w:basedOn w:val="1"/>
    <w:next w:val="1"/>
    <w:link w:val="133"/>
    <w:qFormat/>
    <w:uiPriority w:val="0"/>
    <w:pPr>
      <w:ind w:left="100" w:leftChars="2500"/>
    </w:pPr>
    <w:rPr>
      <w:sz w:val="28"/>
    </w:rPr>
  </w:style>
  <w:style w:type="paragraph" w:styleId="43">
    <w:name w:val="Body Text Indent 2"/>
    <w:basedOn w:val="1"/>
    <w:next w:val="1"/>
    <w:link w:val="90"/>
    <w:qFormat/>
    <w:uiPriority w:val="0"/>
    <w:pPr>
      <w:snapToGrid w:val="0"/>
      <w:spacing w:line="440" w:lineRule="atLeast"/>
      <w:ind w:firstLine="570"/>
    </w:pPr>
    <w:rPr>
      <w:rFonts w:ascii="宋体"/>
      <w:sz w:val="28"/>
      <w:szCs w:val="20"/>
    </w:rPr>
  </w:style>
  <w:style w:type="paragraph" w:styleId="44">
    <w:name w:val="endnote text"/>
    <w:basedOn w:val="1"/>
    <w:link w:val="135"/>
    <w:qFormat/>
    <w:uiPriority w:val="0"/>
    <w:pPr>
      <w:snapToGrid w:val="0"/>
      <w:spacing w:line="360" w:lineRule="auto"/>
      <w:ind w:firstLine="459"/>
      <w:jc w:val="left"/>
    </w:pPr>
    <w:rPr>
      <w:spacing w:val="10"/>
      <w:szCs w:val="20"/>
    </w:rPr>
  </w:style>
  <w:style w:type="paragraph" w:styleId="45">
    <w:name w:val="List Continue 5"/>
    <w:basedOn w:val="33"/>
    <w:qFormat/>
    <w:uiPriority w:val="0"/>
    <w:pPr>
      <w:ind w:left="2160"/>
    </w:pPr>
  </w:style>
  <w:style w:type="paragraph" w:styleId="46">
    <w:name w:val="Balloon Text"/>
    <w:basedOn w:val="1"/>
    <w:link w:val="137"/>
    <w:semiHidden/>
    <w:qFormat/>
    <w:uiPriority w:val="0"/>
    <w:rPr>
      <w:sz w:val="18"/>
      <w:szCs w:val="18"/>
    </w:rPr>
  </w:style>
  <w:style w:type="paragraph" w:styleId="47">
    <w:name w:val="footer"/>
    <w:basedOn w:val="1"/>
    <w:link w:val="139"/>
    <w:unhideWhenUsed/>
    <w:qFormat/>
    <w:uiPriority w:val="99"/>
    <w:pPr>
      <w:tabs>
        <w:tab w:val="center" w:pos="4153"/>
        <w:tab w:val="right" w:pos="8306"/>
      </w:tabs>
      <w:spacing w:line="440" w:lineRule="atLeast"/>
      <w:ind w:firstLine="420" w:firstLineChars="200"/>
      <w:jc w:val="left"/>
    </w:pPr>
    <w:rPr>
      <w:rFonts w:ascii="宋体" w:hAnsi="宋体" w:cs="宋体"/>
      <w:color w:val="000000" w:themeColor="text1"/>
      <w:szCs w:val="21"/>
      <w14:textFill>
        <w14:solidFill>
          <w14:schemeClr w14:val="tx1"/>
        </w14:solidFill>
      </w14:textFill>
    </w:rPr>
  </w:style>
  <w:style w:type="paragraph" w:styleId="48">
    <w:name w:val="header"/>
    <w:basedOn w:val="1"/>
    <w:link w:val="141"/>
    <w:unhideWhenUsed/>
    <w:qFormat/>
    <w:uiPriority w:val="99"/>
    <w:pPr>
      <w:pBdr>
        <w:bottom w:val="single" w:color="auto" w:sz="6" w:space="1"/>
      </w:pBdr>
      <w:tabs>
        <w:tab w:val="center" w:pos="4153"/>
        <w:tab w:val="right" w:pos="8306"/>
      </w:tabs>
      <w:snapToGrid w:val="0"/>
      <w:jc w:val="center"/>
    </w:pPr>
    <w:rPr>
      <w:sz w:val="18"/>
      <w:szCs w:val="18"/>
    </w:rPr>
  </w:style>
  <w:style w:type="paragraph" w:styleId="49">
    <w:name w:val="Signature"/>
    <w:basedOn w:val="1"/>
    <w:link w:val="143"/>
    <w:qFormat/>
    <w:uiPriority w:val="0"/>
    <w:pPr>
      <w:ind w:left="100" w:leftChars="2100"/>
    </w:pPr>
    <w:rPr>
      <w:szCs w:val="20"/>
    </w:rPr>
  </w:style>
  <w:style w:type="paragraph" w:styleId="50">
    <w:name w:val="toc 1"/>
    <w:basedOn w:val="1"/>
    <w:next w:val="1"/>
    <w:unhideWhenUsed/>
    <w:qFormat/>
    <w:uiPriority w:val="39"/>
    <w:pPr>
      <w:tabs>
        <w:tab w:val="right" w:leader="dot" w:pos="9062"/>
      </w:tabs>
    </w:pPr>
    <w:rPr>
      <w:b/>
      <w:bCs/>
    </w:rPr>
  </w:style>
  <w:style w:type="paragraph" w:styleId="51">
    <w:name w:val="List Continue 4"/>
    <w:basedOn w:val="33"/>
    <w:qFormat/>
    <w:uiPriority w:val="0"/>
    <w:pPr>
      <w:ind w:left="1800"/>
    </w:pPr>
  </w:style>
  <w:style w:type="paragraph" w:styleId="52">
    <w:name w:val="index heading"/>
    <w:basedOn w:val="1"/>
    <w:next w:val="53"/>
    <w:qFormat/>
    <w:uiPriority w:val="0"/>
    <w:pPr>
      <w:autoSpaceDE w:val="0"/>
      <w:autoSpaceDN w:val="0"/>
      <w:adjustRightInd w:val="0"/>
      <w:spacing w:line="315" w:lineRule="atLeast"/>
      <w:ind w:firstLine="459"/>
      <w:jc w:val="left"/>
      <w:textAlignment w:val="baseline"/>
    </w:pPr>
    <w:rPr>
      <w:rFonts w:ascii="宋体" w:hAnsi="Tms Rmn"/>
      <w:spacing w:val="10"/>
      <w:kern w:val="0"/>
      <w:szCs w:val="20"/>
    </w:rPr>
  </w:style>
  <w:style w:type="paragraph" w:styleId="53">
    <w:name w:val="index 1"/>
    <w:basedOn w:val="1"/>
    <w:next w:val="1"/>
    <w:unhideWhenUsed/>
    <w:qFormat/>
    <w:uiPriority w:val="0"/>
  </w:style>
  <w:style w:type="paragraph" w:styleId="54">
    <w:name w:val="Subtitle"/>
    <w:basedOn w:val="1"/>
    <w:link w:val="145"/>
    <w:qFormat/>
    <w:uiPriority w:val="0"/>
    <w:pPr>
      <w:spacing w:before="240" w:after="60" w:line="312" w:lineRule="auto"/>
      <w:ind w:firstLine="480" w:firstLineChars="200"/>
      <w:jc w:val="center"/>
      <w:outlineLvl w:val="1"/>
    </w:pPr>
    <w:rPr>
      <w:rFonts w:ascii="Arial" w:hAnsi="Arial"/>
      <w:b/>
      <w:bCs/>
      <w:kern w:val="28"/>
      <w:sz w:val="44"/>
      <w:szCs w:val="32"/>
    </w:rPr>
  </w:style>
  <w:style w:type="paragraph" w:styleId="55">
    <w:name w:val="List Number 5"/>
    <w:basedOn w:val="1"/>
    <w:qFormat/>
    <w:uiPriority w:val="0"/>
    <w:pPr>
      <w:numPr>
        <w:ilvl w:val="0"/>
        <w:numId w:val="9"/>
      </w:numPr>
      <w:spacing w:line="360" w:lineRule="auto"/>
    </w:pPr>
    <w:rPr>
      <w:spacing w:val="10"/>
      <w:szCs w:val="20"/>
    </w:rPr>
  </w:style>
  <w:style w:type="paragraph" w:styleId="56">
    <w:name w:val="footnote text"/>
    <w:basedOn w:val="1"/>
    <w:link w:val="147"/>
    <w:qFormat/>
    <w:uiPriority w:val="0"/>
    <w:pPr>
      <w:autoSpaceDE w:val="0"/>
      <w:autoSpaceDN w:val="0"/>
      <w:adjustRightInd w:val="0"/>
      <w:spacing w:line="315" w:lineRule="atLeast"/>
      <w:ind w:firstLine="459"/>
      <w:jc w:val="left"/>
      <w:textAlignment w:val="baseline"/>
    </w:pPr>
    <w:rPr>
      <w:rFonts w:ascii="宋体" w:hAnsi="Tms Rmn"/>
      <w:spacing w:val="10"/>
      <w:kern w:val="0"/>
      <w:sz w:val="18"/>
      <w:szCs w:val="20"/>
    </w:rPr>
  </w:style>
  <w:style w:type="paragraph" w:styleId="57">
    <w:name w:val="List 5"/>
    <w:basedOn w:val="13"/>
    <w:qFormat/>
    <w:uiPriority w:val="0"/>
    <w:pPr>
      <w:widowControl/>
      <w:tabs>
        <w:tab w:val="left" w:pos="2160"/>
      </w:tabs>
      <w:spacing w:before="120" w:after="80"/>
      <w:ind w:left="2160" w:right="274" w:hanging="360" w:firstLineChars="0"/>
    </w:pPr>
    <w:rPr>
      <w:rFonts w:ascii="Univers" w:hAnsi="Univers" w:eastAsia="MS Mincho"/>
      <w:kern w:val="0"/>
      <w:sz w:val="22"/>
      <w:szCs w:val="20"/>
      <w:lang w:val="en-GB" w:eastAsia="ja-JP"/>
    </w:rPr>
  </w:style>
  <w:style w:type="paragraph" w:styleId="58">
    <w:name w:val="Body Text Indent 3"/>
    <w:basedOn w:val="1"/>
    <w:link w:val="149"/>
    <w:qFormat/>
    <w:uiPriority w:val="0"/>
    <w:pPr>
      <w:spacing w:line="360" w:lineRule="auto"/>
      <w:ind w:firstLine="632"/>
    </w:pPr>
    <w:rPr>
      <w:rFonts w:ascii="黑体" w:eastAsia="黑体"/>
      <w:sz w:val="28"/>
      <w:szCs w:val="20"/>
    </w:rPr>
  </w:style>
  <w:style w:type="paragraph" w:styleId="59">
    <w:name w:val="index 7"/>
    <w:basedOn w:val="1"/>
    <w:next w:val="1"/>
    <w:qFormat/>
    <w:uiPriority w:val="0"/>
    <w:pPr>
      <w:autoSpaceDE w:val="0"/>
      <w:autoSpaceDN w:val="0"/>
      <w:adjustRightInd w:val="0"/>
      <w:spacing w:line="315" w:lineRule="atLeast"/>
      <w:ind w:left="2520" w:firstLine="459"/>
      <w:jc w:val="left"/>
      <w:textAlignment w:val="baseline"/>
    </w:pPr>
    <w:rPr>
      <w:rFonts w:ascii="宋体" w:hAnsi="Tms Rmn"/>
      <w:spacing w:val="10"/>
      <w:kern w:val="0"/>
      <w:szCs w:val="20"/>
    </w:rPr>
  </w:style>
  <w:style w:type="paragraph" w:styleId="60">
    <w:name w:val="index 9"/>
    <w:basedOn w:val="1"/>
    <w:next w:val="1"/>
    <w:qFormat/>
    <w:uiPriority w:val="0"/>
    <w:pPr>
      <w:widowControl/>
      <w:tabs>
        <w:tab w:val="right" w:pos="2985"/>
      </w:tabs>
      <w:overflowPunct w:val="0"/>
      <w:autoSpaceDE w:val="0"/>
      <w:autoSpaceDN w:val="0"/>
      <w:adjustRightInd w:val="0"/>
      <w:ind w:left="1800" w:hanging="200"/>
      <w:jc w:val="left"/>
      <w:textAlignment w:val="baseline"/>
    </w:pPr>
    <w:rPr>
      <w:kern w:val="0"/>
      <w:sz w:val="18"/>
      <w:szCs w:val="20"/>
      <w:lang w:val="en-GB" w:eastAsia="en-US"/>
    </w:rPr>
  </w:style>
  <w:style w:type="paragraph" w:styleId="61">
    <w:name w:val="table of figures"/>
    <w:basedOn w:val="1"/>
    <w:next w:val="1"/>
    <w:qFormat/>
    <w:uiPriority w:val="0"/>
    <w:pPr>
      <w:widowControl/>
      <w:ind w:left="200" w:leftChars="200" w:hanging="200" w:hangingChars="200"/>
      <w:jc w:val="left"/>
    </w:pPr>
    <w:rPr>
      <w:kern w:val="0"/>
      <w:sz w:val="20"/>
      <w:szCs w:val="20"/>
      <w:lang w:val="en-GB" w:eastAsia="en-US"/>
    </w:rPr>
  </w:style>
  <w:style w:type="paragraph" w:styleId="62">
    <w:name w:val="toc 2"/>
    <w:basedOn w:val="1"/>
    <w:next w:val="1"/>
    <w:unhideWhenUsed/>
    <w:qFormat/>
    <w:uiPriority w:val="39"/>
    <w:pPr>
      <w:ind w:left="420" w:leftChars="200"/>
    </w:pPr>
  </w:style>
  <w:style w:type="paragraph" w:styleId="63">
    <w:name w:val="Body Text 2"/>
    <w:basedOn w:val="1"/>
    <w:link w:val="151"/>
    <w:qFormat/>
    <w:uiPriority w:val="0"/>
    <w:pPr>
      <w:widowControl/>
      <w:jc w:val="center"/>
    </w:pPr>
    <w:rPr>
      <w:rFonts w:ascii="宋体" w:hAnsi="宋体"/>
      <w:kern w:val="0"/>
      <w:szCs w:val="32"/>
    </w:rPr>
  </w:style>
  <w:style w:type="paragraph" w:styleId="64">
    <w:name w:val="List 4"/>
    <w:basedOn w:val="13"/>
    <w:qFormat/>
    <w:uiPriority w:val="0"/>
    <w:pPr>
      <w:widowControl/>
      <w:tabs>
        <w:tab w:val="left" w:pos="1800"/>
      </w:tabs>
      <w:spacing w:before="120" w:after="80"/>
      <w:ind w:left="1800" w:right="274" w:hanging="360" w:firstLineChars="0"/>
    </w:pPr>
    <w:rPr>
      <w:rFonts w:ascii="Univers" w:hAnsi="Univers" w:eastAsia="MS Mincho"/>
      <w:kern w:val="0"/>
      <w:sz w:val="22"/>
      <w:szCs w:val="20"/>
      <w:lang w:val="en-GB" w:eastAsia="ja-JP"/>
    </w:rPr>
  </w:style>
  <w:style w:type="paragraph" w:styleId="65">
    <w:name w:val="List Continue 2"/>
    <w:basedOn w:val="33"/>
    <w:qFormat/>
    <w:uiPriority w:val="0"/>
    <w:pPr>
      <w:ind w:left="1080"/>
    </w:pPr>
  </w:style>
  <w:style w:type="paragraph" w:styleId="66">
    <w:name w:val="Message Header"/>
    <w:basedOn w:val="29"/>
    <w:link w:val="153"/>
    <w:qFormat/>
    <w:uiPriority w:val="0"/>
    <w:pPr>
      <w:keepLines/>
      <w:widowControl/>
      <w:tabs>
        <w:tab w:val="left" w:pos="3600"/>
        <w:tab w:val="left" w:pos="4680"/>
      </w:tabs>
      <w:spacing w:before="120" w:after="240"/>
      <w:ind w:left="1080" w:right="2880" w:hanging="1080"/>
    </w:pPr>
    <w:rPr>
      <w:rFonts w:ascii="Arial" w:hAnsi="Arial" w:eastAsia="MS Mincho"/>
      <w:kern w:val="0"/>
      <w:sz w:val="22"/>
      <w:szCs w:val="20"/>
      <w:lang w:val="en-GB" w:eastAsia="ja-JP"/>
    </w:rPr>
  </w:style>
  <w:style w:type="paragraph" w:styleId="67">
    <w:name w:val="HTML Preformatted"/>
    <w:basedOn w:val="1"/>
    <w:link w:val="155"/>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kern w:val="0"/>
      <w:sz w:val="20"/>
      <w:szCs w:val="20"/>
    </w:rPr>
  </w:style>
  <w:style w:type="paragraph" w:styleId="68">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9">
    <w:name w:val="List Continue 3"/>
    <w:basedOn w:val="33"/>
    <w:qFormat/>
    <w:uiPriority w:val="0"/>
    <w:pPr>
      <w:ind w:left="1440"/>
    </w:pPr>
  </w:style>
  <w:style w:type="paragraph" w:styleId="70">
    <w:name w:val="index 2"/>
    <w:basedOn w:val="1"/>
    <w:next w:val="1"/>
    <w:qFormat/>
    <w:uiPriority w:val="0"/>
    <w:pPr>
      <w:autoSpaceDE w:val="0"/>
      <w:autoSpaceDN w:val="0"/>
      <w:adjustRightInd w:val="0"/>
      <w:spacing w:line="315" w:lineRule="atLeast"/>
      <w:ind w:left="420" w:firstLine="459"/>
      <w:jc w:val="left"/>
      <w:textAlignment w:val="baseline"/>
    </w:pPr>
    <w:rPr>
      <w:rFonts w:ascii="宋体" w:hAnsi="Tms Rmn"/>
      <w:spacing w:val="10"/>
      <w:kern w:val="0"/>
      <w:szCs w:val="20"/>
    </w:rPr>
  </w:style>
  <w:style w:type="paragraph" w:styleId="71">
    <w:name w:val="Title"/>
    <w:basedOn w:val="1"/>
    <w:link w:val="157"/>
    <w:qFormat/>
    <w:uiPriority w:val="0"/>
    <w:pPr>
      <w:spacing w:before="240" w:after="60" w:line="360" w:lineRule="auto"/>
      <w:ind w:firstLine="200" w:firstLineChars="200"/>
      <w:jc w:val="center"/>
      <w:outlineLvl w:val="0"/>
    </w:pPr>
    <w:rPr>
      <w:rFonts w:ascii="Arial" w:hAnsi="Arial"/>
      <w:b/>
      <w:bCs/>
      <w:sz w:val="32"/>
      <w:szCs w:val="32"/>
    </w:rPr>
  </w:style>
  <w:style w:type="paragraph" w:styleId="72">
    <w:name w:val="annotation subject"/>
    <w:basedOn w:val="24"/>
    <w:next w:val="24"/>
    <w:link w:val="105"/>
    <w:semiHidden/>
    <w:unhideWhenUsed/>
    <w:qFormat/>
    <w:uiPriority w:val="0"/>
    <w:rPr>
      <w:b/>
      <w:bCs/>
    </w:rPr>
  </w:style>
  <w:style w:type="paragraph" w:styleId="73">
    <w:name w:val="Body Text First Indent"/>
    <w:basedOn w:val="29"/>
    <w:link w:val="102"/>
    <w:semiHidden/>
    <w:unhideWhenUsed/>
    <w:qFormat/>
    <w:uiPriority w:val="99"/>
    <w:pPr>
      <w:ind w:firstLine="420" w:firstLineChars="100"/>
    </w:pPr>
  </w:style>
  <w:style w:type="paragraph" w:styleId="74">
    <w:name w:val="Body Text First Indent 2"/>
    <w:basedOn w:val="30"/>
    <w:link w:val="630"/>
    <w:unhideWhenUsed/>
    <w:qFormat/>
    <w:uiPriority w:val="99"/>
    <w:pPr>
      <w:ind w:firstLine="420" w:firstLineChars="200"/>
    </w:pPr>
    <w:rPr>
      <w:szCs w:val="24"/>
    </w:rPr>
  </w:style>
  <w:style w:type="table" w:styleId="76">
    <w:name w:val="Table Grid"/>
    <w:basedOn w:val="7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8">
    <w:name w:val="Strong"/>
    <w:qFormat/>
    <w:uiPriority w:val="0"/>
    <w:rPr>
      <w:rFonts w:cs="Times New Roman"/>
      <w:b/>
      <w:bCs/>
    </w:rPr>
  </w:style>
  <w:style w:type="character" w:styleId="79">
    <w:name w:val="endnote reference"/>
    <w:qFormat/>
    <w:uiPriority w:val="0"/>
    <w:rPr>
      <w:vertAlign w:val="superscript"/>
    </w:rPr>
  </w:style>
  <w:style w:type="character" w:styleId="80">
    <w:name w:val="page number"/>
    <w:qFormat/>
    <w:uiPriority w:val="0"/>
  </w:style>
  <w:style w:type="character" w:styleId="81">
    <w:name w:val="FollowedHyperlink"/>
    <w:qFormat/>
    <w:uiPriority w:val="0"/>
    <w:rPr>
      <w:color w:val="333333"/>
      <w:u w:val="none"/>
    </w:rPr>
  </w:style>
  <w:style w:type="character" w:styleId="82">
    <w:name w:val="line number"/>
    <w:qFormat/>
    <w:uiPriority w:val="0"/>
  </w:style>
  <w:style w:type="character" w:styleId="83">
    <w:name w:val="HTML Definition"/>
    <w:qFormat/>
    <w:uiPriority w:val="0"/>
    <w:rPr>
      <w:i/>
      <w:iCs/>
    </w:rPr>
  </w:style>
  <w:style w:type="character" w:styleId="84">
    <w:name w:val="HTML Typewriter"/>
    <w:qFormat/>
    <w:uiPriority w:val="0"/>
    <w:rPr>
      <w:rFonts w:ascii="宋体" w:hAnsi="宋体" w:eastAsia="宋体" w:cs="宋体"/>
      <w:sz w:val="24"/>
      <w:szCs w:val="24"/>
    </w:rPr>
  </w:style>
  <w:style w:type="character" w:styleId="85">
    <w:name w:val="Hyperlink"/>
    <w:qFormat/>
    <w:uiPriority w:val="99"/>
    <w:rPr>
      <w:color w:val="333333"/>
      <w:u w:val="none"/>
    </w:rPr>
  </w:style>
  <w:style w:type="character" w:styleId="86">
    <w:name w:val="HTML Code"/>
    <w:qFormat/>
    <w:uiPriority w:val="0"/>
    <w:rPr>
      <w:rFonts w:ascii="Courier New" w:hAnsi="Courier New"/>
      <w:sz w:val="20"/>
      <w:szCs w:val="20"/>
    </w:rPr>
  </w:style>
  <w:style w:type="character" w:styleId="87">
    <w:name w:val="annotation reference"/>
    <w:basedOn w:val="77"/>
    <w:unhideWhenUsed/>
    <w:qFormat/>
    <w:uiPriority w:val="99"/>
    <w:rPr>
      <w:sz w:val="21"/>
      <w:szCs w:val="21"/>
    </w:rPr>
  </w:style>
  <w:style w:type="character" w:styleId="88">
    <w:name w:val="footnote reference"/>
    <w:qFormat/>
    <w:uiPriority w:val="0"/>
    <w:rPr>
      <w:sz w:val="18"/>
      <w:vertAlign w:val="baseline"/>
    </w:rPr>
  </w:style>
  <w:style w:type="character" w:customStyle="1" w:styleId="89">
    <w:name w:val="正文文本缩进 2 字符"/>
    <w:basedOn w:val="77"/>
    <w:semiHidden/>
    <w:qFormat/>
    <w:uiPriority w:val="99"/>
    <w:rPr>
      <w:rFonts w:ascii="Times New Roman" w:hAnsi="Times New Roman" w:eastAsia="宋体" w:cs="Times New Roman"/>
      <w:szCs w:val="24"/>
    </w:rPr>
  </w:style>
  <w:style w:type="character" w:customStyle="1" w:styleId="90">
    <w:name w:val="正文文本缩进 2 字符1"/>
    <w:link w:val="43"/>
    <w:qFormat/>
    <w:uiPriority w:val="0"/>
    <w:rPr>
      <w:rFonts w:ascii="宋体" w:hAnsi="Times New Roman" w:eastAsia="宋体" w:cs="Times New Roman"/>
      <w:sz w:val="28"/>
      <w:szCs w:val="20"/>
    </w:rPr>
  </w:style>
  <w:style w:type="character" w:customStyle="1" w:styleId="91">
    <w:name w:val="标题 1 字符"/>
    <w:basedOn w:val="77"/>
    <w:qFormat/>
    <w:uiPriority w:val="9"/>
    <w:rPr>
      <w:rFonts w:ascii="Times New Roman" w:hAnsi="Times New Roman" w:eastAsia="宋体" w:cs="Times New Roman"/>
      <w:b/>
      <w:bCs/>
      <w:kern w:val="44"/>
      <w:sz w:val="44"/>
      <w:szCs w:val="44"/>
    </w:rPr>
  </w:style>
  <w:style w:type="character" w:customStyle="1" w:styleId="92">
    <w:name w:val="标题 2 字符"/>
    <w:basedOn w:val="77"/>
    <w:semiHidden/>
    <w:qFormat/>
    <w:uiPriority w:val="9"/>
    <w:rPr>
      <w:rFonts w:asciiTheme="majorHAnsi" w:hAnsiTheme="majorHAnsi" w:eastAsiaTheme="majorEastAsia" w:cstheme="majorBidi"/>
      <w:b/>
      <w:bCs/>
      <w:sz w:val="32"/>
      <w:szCs w:val="32"/>
    </w:rPr>
  </w:style>
  <w:style w:type="character" w:customStyle="1" w:styleId="93">
    <w:name w:val="标题 3 字符"/>
    <w:basedOn w:val="77"/>
    <w:semiHidden/>
    <w:qFormat/>
    <w:uiPriority w:val="9"/>
    <w:rPr>
      <w:rFonts w:ascii="Times New Roman" w:hAnsi="Times New Roman" w:eastAsia="宋体" w:cs="Times New Roman"/>
      <w:b/>
      <w:bCs/>
      <w:sz w:val="32"/>
      <w:szCs w:val="32"/>
    </w:rPr>
  </w:style>
  <w:style w:type="character" w:customStyle="1" w:styleId="94">
    <w:name w:val="标题 4 字符"/>
    <w:basedOn w:val="77"/>
    <w:semiHidden/>
    <w:qFormat/>
    <w:uiPriority w:val="9"/>
    <w:rPr>
      <w:rFonts w:asciiTheme="majorHAnsi" w:hAnsiTheme="majorHAnsi" w:eastAsiaTheme="majorEastAsia" w:cstheme="majorBidi"/>
      <w:b/>
      <w:bCs/>
      <w:sz w:val="28"/>
      <w:szCs w:val="28"/>
    </w:rPr>
  </w:style>
  <w:style w:type="character" w:customStyle="1" w:styleId="95">
    <w:name w:val="标题 5 字符"/>
    <w:basedOn w:val="77"/>
    <w:semiHidden/>
    <w:qFormat/>
    <w:uiPriority w:val="9"/>
    <w:rPr>
      <w:rFonts w:ascii="Times New Roman" w:hAnsi="Times New Roman" w:eastAsia="宋体" w:cs="Times New Roman"/>
      <w:b/>
      <w:bCs/>
      <w:sz w:val="28"/>
      <w:szCs w:val="28"/>
    </w:rPr>
  </w:style>
  <w:style w:type="character" w:customStyle="1" w:styleId="96">
    <w:name w:val="标题 6 字符"/>
    <w:basedOn w:val="77"/>
    <w:semiHidden/>
    <w:qFormat/>
    <w:uiPriority w:val="9"/>
    <w:rPr>
      <w:rFonts w:asciiTheme="majorHAnsi" w:hAnsiTheme="majorHAnsi" w:eastAsiaTheme="majorEastAsia" w:cstheme="majorBidi"/>
      <w:b/>
      <w:bCs/>
      <w:sz w:val="24"/>
      <w:szCs w:val="24"/>
    </w:rPr>
  </w:style>
  <w:style w:type="character" w:customStyle="1" w:styleId="97">
    <w:name w:val="标题 7 字符"/>
    <w:basedOn w:val="77"/>
    <w:semiHidden/>
    <w:qFormat/>
    <w:uiPriority w:val="9"/>
    <w:rPr>
      <w:rFonts w:ascii="Times New Roman" w:hAnsi="Times New Roman" w:eastAsia="宋体" w:cs="Times New Roman"/>
      <w:b/>
      <w:bCs/>
      <w:sz w:val="24"/>
      <w:szCs w:val="24"/>
    </w:rPr>
  </w:style>
  <w:style w:type="character" w:customStyle="1" w:styleId="98">
    <w:name w:val="标题 8 字符"/>
    <w:basedOn w:val="77"/>
    <w:semiHidden/>
    <w:qFormat/>
    <w:uiPriority w:val="9"/>
    <w:rPr>
      <w:rFonts w:asciiTheme="majorHAnsi" w:hAnsiTheme="majorHAnsi" w:eastAsiaTheme="majorEastAsia" w:cstheme="majorBidi"/>
      <w:sz w:val="24"/>
      <w:szCs w:val="24"/>
    </w:rPr>
  </w:style>
  <w:style w:type="character" w:customStyle="1" w:styleId="99">
    <w:name w:val="标题 9 字符"/>
    <w:basedOn w:val="77"/>
    <w:semiHidden/>
    <w:qFormat/>
    <w:uiPriority w:val="9"/>
    <w:rPr>
      <w:rFonts w:asciiTheme="majorHAnsi" w:hAnsiTheme="majorHAnsi" w:eastAsiaTheme="majorEastAsia" w:cstheme="majorBidi"/>
      <w:szCs w:val="21"/>
    </w:rPr>
  </w:style>
  <w:style w:type="character" w:customStyle="1" w:styleId="100">
    <w:name w:val="标题 1 字符1"/>
    <w:link w:val="3"/>
    <w:qFormat/>
    <w:uiPriority w:val="0"/>
    <w:rPr>
      <w:rFonts w:ascii="Times New Roman" w:hAnsi="Times New Roman" w:eastAsia="宋体" w:cs="Times New Roman"/>
      <w:sz w:val="28"/>
      <w:szCs w:val="20"/>
    </w:rPr>
  </w:style>
  <w:style w:type="character" w:customStyle="1" w:styleId="101">
    <w:name w:val="正文文本 字符"/>
    <w:basedOn w:val="77"/>
    <w:link w:val="29"/>
    <w:qFormat/>
    <w:uiPriority w:val="0"/>
    <w:rPr>
      <w:rFonts w:ascii="Times New Roman" w:hAnsi="Times New Roman" w:eastAsia="宋体" w:cs="Times New Roman"/>
      <w:szCs w:val="24"/>
    </w:rPr>
  </w:style>
  <w:style w:type="character" w:customStyle="1" w:styleId="102">
    <w:name w:val="正文文本首行缩进 字符"/>
    <w:basedOn w:val="101"/>
    <w:link w:val="73"/>
    <w:qFormat/>
    <w:uiPriority w:val="0"/>
    <w:rPr>
      <w:rFonts w:ascii="Times New Roman" w:hAnsi="Times New Roman" w:eastAsia="宋体" w:cs="Times New Roman"/>
      <w:szCs w:val="24"/>
    </w:rPr>
  </w:style>
  <w:style w:type="character" w:customStyle="1" w:styleId="103">
    <w:name w:val="正文文本缩进 2 Char"/>
    <w:qFormat/>
    <w:uiPriority w:val="0"/>
    <w:rPr>
      <w:rFonts w:ascii="宋体" w:hAnsi="Times New Roman" w:eastAsia="宋体" w:cs="Times New Roman"/>
      <w:sz w:val="28"/>
      <w:szCs w:val="20"/>
    </w:rPr>
  </w:style>
  <w:style w:type="character" w:customStyle="1" w:styleId="104">
    <w:name w:val="批注文字 字符"/>
    <w:basedOn w:val="77"/>
    <w:link w:val="24"/>
    <w:qFormat/>
    <w:uiPriority w:val="99"/>
    <w:rPr>
      <w:rFonts w:ascii="Times New Roman" w:hAnsi="Times New Roman" w:eastAsia="宋体" w:cs="Times New Roman"/>
      <w:szCs w:val="24"/>
    </w:rPr>
  </w:style>
  <w:style w:type="character" w:customStyle="1" w:styleId="105">
    <w:name w:val="批注主题 字符"/>
    <w:basedOn w:val="104"/>
    <w:link w:val="72"/>
    <w:semiHidden/>
    <w:qFormat/>
    <w:uiPriority w:val="99"/>
    <w:rPr>
      <w:rFonts w:ascii="Times New Roman" w:hAnsi="Times New Roman" w:eastAsia="宋体" w:cs="Times New Roman"/>
      <w:b/>
      <w:bCs/>
      <w:szCs w:val="24"/>
    </w:rPr>
  </w:style>
  <w:style w:type="paragraph" w:styleId="106">
    <w:name w:val="List Paragraph"/>
    <w:basedOn w:val="1"/>
    <w:qFormat/>
    <w:uiPriority w:val="34"/>
    <w:pPr>
      <w:ind w:firstLine="420" w:firstLineChars="200"/>
    </w:pPr>
  </w:style>
  <w:style w:type="character" w:customStyle="1" w:styleId="107">
    <w:name w:val="纯文本 字符"/>
    <w:basedOn w:val="77"/>
    <w:semiHidden/>
    <w:qFormat/>
    <w:uiPriority w:val="99"/>
    <w:rPr>
      <w:rFonts w:hAnsi="Courier New" w:cs="Courier New" w:asciiTheme="minorEastAsia"/>
      <w:szCs w:val="24"/>
    </w:rPr>
  </w:style>
  <w:style w:type="character" w:customStyle="1" w:styleId="108">
    <w:name w:val="纯文本 字符1"/>
    <w:link w:val="38"/>
    <w:qFormat/>
    <w:uiPriority w:val="0"/>
    <w:rPr>
      <w:rFonts w:ascii="宋体" w:hAnsi="Courier New" w:eastAsia="宋体" w:cs="Times New Roman"/>
      <w:szCs w:val="20"/>
    </w:rPr>
  </w:style>
  <w:style w:type="character" w:customStyle="1" w:styleId="109">
    <w:name w:val="标题 1 Char"/>
    <w:qFormat/>
    <w:uiPriority w:val="0"/>
    <w:rPr>
      <w:rFonts w:ascii="Times New Roman" w:hAnsi="Times New Roman" w:eastAsia="宋体" w:cs="Times New Roman"/>
      <w:sz w:val="28"/>
      <w:szCs w:val="20"/>
    </w:rPr>
  </w:style>
  <w:style w:type="character" w:customStyle="1" w:styleId="110">
    <w:name w:val="标题 2 字符1"/>
    <w:link w:val="4"/>
    <w:qFormat/>
    <w:uiPriority w:val="0"/>
    <w:rPr>
      <w:rFonts w:ascii="Arial" w:hAnsi="Arial" w:eastAsia="黑体" w:cs="Times New Roman"/>
      <w:b/>
      <w:bCs/>
      <w:sz w:val="32"/>
      <w:szCs w:val="32"/>
    </w:rPr>
  </w:style>
  <w:style w:type="paragraph" w:customStyle="1" w:styleId="111">
    <w:name w:val="表格标题"/>
    <w:basedOn w:val="29"/>
    <w:qFormat/>
    <w:uiPriority w:val="0"/>
    <w:pPr>
      <w:widowControl/>
      <w:adjustRightInd w:val="0"/>
      <w:snapToGrid w:val="0"/>
      <w:spacing w:after="0" w:line="440" w:lineRule="exact"/>
      <w:ind w:firstLine="83" w:firstLineChars="83"/>
      <w:jc w:val="center"/>
    </w:pPr>
    <w:rPr>
      <w:rFonts w:ascii="宋体" w:hAnsi="宋体"/>
      <w:b/>
      <w:kern w:val="0"/>
      <w:sz w:val="24"/>
      <w:szCs w:val="21"/>
      <w:lang w:eastAsia="en-US"/>
    </w:rPr>
  </w:style>
  <w:style w:type="character" w:customStyle="1" w:styleId="112">
    <w:name w:val="标题 3 字符1"/>
    <w:link w:val="2"/>
    <w:qFormat/>
    <w:uiPriority w:val="0"/>
    <w:rPr>
      <w:b/>
      <w:bCs/>
      <w:kern w:val="2"/>
      <w:sz w:val="21"/>
      <w:szCs w:val="21"/>
    </w:rPr>
  </w:style>
  <w:style w:type="character" w:customStyle="1" w:styleId="113">
    <w:name w:val="标题 4 字符1"/>
    <w:link w:val="5"/>
    <w:qFormat/>
    <w:uiPriority w:val="0"/>
    <w:rPr>
      <w:rFonts w:ascii="宋体" w:hAnsi="宋体" w:eastAsia="宋体" w:cs="Times New Roman"/>
      <w:b/>
      <w:bCs/>
      <w:sz w:val="28"/>
      <w:szCs w:val="28"/>
    </w:rPr>
  </w:style>
  <w:style w:type="character" w:customStyle="1" w:styleId="114">
    <w:name w:val="标题 5 字符1"/>
    <w:link w:val="6"/>
    <w:qFormat/>
    <w:uiPriority w:val="0"/>
    <w:rPr>
      <w:rFonts w:ascii="Times New Roman" w:hAnsi="Times New Roman" w:eastAsia="宋体" w:cs="Times New Roman"/>
      <w:b/>
      <w:bCs/>
      <w:sz w:val="28"/>
      <w:szCs w:val="28"/>
    </w:rPr>
  </w:style>
  <w:style w:type="character" w:customStyle="1" w:styleId="115">
    <w:name w:val="标题 6 字符1"/>
    <w:link w:val="7"/>
    <w:qFormat/>
    <w:uiPriority w:val="0"/>
    <w:rPr>
      <w:rFonts w:ascii="Cambria" w:hAnsi="Cambria" w:eastAsia="宋体" w:cs="Times New Roman"/>
      <w:b/>
      <w:bCs/>
      <w:sz w:val="24"/>
      <w:szCs w:val="24"/>
    </w:rPr>
  </w:style>
  <w:style w:type="character" w:customStyle="1" w:styleId="116">
    <w:name w:val="标题 7 字符1"/>
    <w:link w:val="8"/>
    <w:qFormat/>
    <w:uiPriority w:val="0"/>
    <w:rPr>
      <w:rFonts w:ascii="Times New Roman" w:hAnsi="Times New Roman" w:eastAsia="宋体" w:cs="Times New Roman"/>
      <w:b/>
      <w:bCs/>
      <w:sz w:val="24"/>
      <w:szCs w:val="24"/>
    </w:rPr>
  </w:style>
  <w:style w:type="character" w:customStyle="1" w:styleId="117">
    <w:name w:val="标题 8 字符1"/>
    <w:link w:val="9"/>
    <w:qFormat/>
    <w:uiPriority w:val="0"/>
    <w:rPr>
      <w:rFonts w:ascii="黑体" w:hAnsi="Tms Rmn" w:eastAsia="黑体" w:cs="Times New Roman"/>
      <w:spacing w:val="10"/>
      <w:kern w:val="0"/>
      <w:sz w:val="28"/>
      <w:szCs w:val="20"/>
    </w:rPr>
  </w:style>
  <w:style w:type="character" w:customStyle="1" w:styleId="118">
    <w:name w:val="正文缩进 字符"/>
    <w:link w:val="10"/>
    <w:qFormat/>
    <w:uiPriority w:val="0"/>
    <w:rPr>
      <w:rFonts w:ascii="Times New Roman" w:hAnsi="Times New Roman" w:eastAsia="宋体" w:cs="Times New Roman"/>
      <w:b/>
      <w:bCs/>
      <w:szCs w:val="24"/>
    </w:rPr>
  </w:style>
  <w:style w:type="character" w:customStyle="1" w:styleId="119">
    <w:name w:val="标题 9 字符1"/>
    <w:link w:val="11"/>
    <w:qFormat/>
    <w:uiPriority w:val="0"/>
    <w:rPr>
      <w:rFonts w:ascii="黑体" w:hAnsi="Tms Rmn" w:eastAsia="黑体" w:cs="Times New Roman"/>
      <w:spacing w:val="10"/>
      <w:kern w:val="0"/>
      <w:sz w:val="28"/>
      <w:szCs w:val="20"/>
    </w:rPr>
  </w:style>
  <w:style w:type="character" w:customStyle="1" w:styleId="120">
    <w:name w:val="注释标题 字符"/>
    <w:basedOn w:val="77"/>
    <w:semiHidden/>
    <w:qFormat/>
    <w:uiPriority w:val="99"/>
    <w:rPr>
      <w:rFonts w:ascii="Times New Roman" w:hAnsi="Times New Roman" w:eastAsia="宋体" w:cs="Times New Roman"/>
      <w:szCs w:val="24"/>
    </w:rPr>
  </w:style>
  <w:style w:type="character" w:customStyle="1" w:styleId="121">
    <w:name w:val="注释标题 字符1"/>
    <w:link w:val="15"/>
    <w:qFormat/>
    <w:uiPriority w:val="0"/>
    <w:rPr>
      <w:rFonts w:ascii="Arial" w:hAnsi="Arial" w:eastAsia="宋体" w:cs="Times New Roman"/>
      <w:b/>
      <w:sz w:val="44"/>
      <w:szCs w:val="20"/>
    </w:rPr>
  </w:style>
  <w:style w:type="character" w:customStyle="1" w:styleId="122">
    <w:name w:val="文档结构图 字符"/>
    <w:basedOn w:val="77"/>
    <w:semiHidden/>
    <w:qFormat/>
    <w:uiPriority w:val="99"/>
    <w:rPr>
      <w:rFonts w:ascii="Microsoft YaHei UI" w:hAnsi="Times New Roman" w:eastAsia="Microsoft YaHei UI" w:cs="Times New Roman"/>
      <w:sz w:val="18"/>
      <w:szCs w:val="18"/>
    </w:rPr>
  </w:style>
  <w:style w:type="character" w:customStyle="1" w:styleId="123">
    <w:name w:val="文档结构图 字符1"/>
    <w:link w:val="22"/>
    <w:semiHidden/>
    <w:qFormat/>
    <w:uiPriority w:val="0"/>
    <w:rPr>
      <w:rFonts w:ascii="Times New Roman" w:hAnsi="Times New Roman" w:eastAsia="宋体" w:cs="Times New Roman"/>
      <w:szCs w:val="24"/>
      <w:shd w:val="clear" w:color="auto" w:fill="000080"/>
    </w:rPr>
  </w:style>
  <w:style w:type="character" w:customStyle="1" w:styleId="124">
    <w:name w:val="批注文字 Char"/>
    <w:qFormat/>
    <w:uiPriority w:val="0"/>
    <w:rPr>
      <w:rFonts w:ascii="Times New Roman" w:hAnsi="Times New Roman" w:eastAsia="宋体" w:cs="Times New Roman"/>
      <w:szCs w:val="24"/>
    </w:rPr>
  </w:style>
  <w:style w:type="character" w:customStyle="1" w:styleId="125">
    <w:name w:val="称呼 字符"/>
    <w:basedOn w:val="77"/>
    <w:semiHidden/>
    <w:qFormat/>
    <w:uiPriority w:val="99"/>
    <w:rPr>
      <w:rFonts w:ascii="Times New Roman" w:hAnsi="Times New Roman" w:eastAsia="宋体" w:cs="Times New Roman"/>
      <w:szCs w:val="24"/>
    </w:rPr>
  </w:style>
  <w:style w:type="character" w:customStyle="1" w:styleId="126">
    <w:name w:val="称呼 字符1"/>
    <w:link w:val="26"/>
    <w:qFormat/>
    <w:uiPriority w:val="0"/>
    <w:rPr>
      <w:rFonts w:ascii="Times New Roman" w:hAnsi="Times New Roman" w:eastAsia="宋体" w:cs="Times New Roman"/>
      <w:kern w:val="0"/>
      <w:sz w:val="24"/>
      <w:szCs w:val="20"/>
    </w:rPr>
  </w:style>
  <w:style w:type="character" w:customStyle="1" w:styleId="127">
    <w:name w:val="正文文本 3 字符"/>
    <w:basedOn w:val="77"/>
    <w:semiHidden/>
    <w:qFormat/>
    <w:uiPriority w:val="99"/>
    <w:rPr>
      <w:rFonts w:ascii="Times New Roman" w:hAnsi="Times New Roman" w:eastAsia="宋体" w:cs="Times New Roman"/>
      <w:sz w:val="16"/>
      <w:szCs w:val="16"/>
    </w:rPr>
  </w:style>
  <w:style w:type="character" w:customStyle="1" w:styleId="128">
    <w:name w:val="正文文本 3 字符1"/>
    <w:link w:val="27"/>
    <w:qFormat/>
    <w:uiPriority w:val="0"/>
    <w:rPr>
      <w:rFonts w:ascii="Times New Roman" w:hAnsi="Times New Roman" w:eastAsia="宋体" w:cs="Times New Roman"/>
      <w:kern w:val="0"/>
      <w:sz w:val="16"/>
      <w:szCs w:val="16"/>
    </w:rPr>
  </w:style>
  <w:style w:type="character" w:customStyle="1" w:styleId="129">
    <w:name w:val="正文文本 Char"/>
    <w:qFormat/>
    <w:uiPriority w:val="0"/>
    <w:rPr>
      <w:rFonts w:ascii="Times New Roman" w:hAnsi="Times New Roman" w:eastAsia="宋体" w:cs="Times New Roman"/>
      <w:sz w:val="24"/>
      <w:szCs w:val="24"/>
    </w:rPr>
  </w:style>
  <w:style w:type="character" w:customStyle="1" w:styleId="130">
    <w:name w:val="正文文本缩进 字符"/>
    <w:basedOn w:val="77"/>
    <w:semiHidden/>
    <w:qFormat/>
    <w:uiPriority w:val="99"/>
    <w:rPr>
      <w:rFonts w:ascii="Times New Roman" w:hAnsi="Times New Roman" w:eastAsia="宋体" w:cs="Times New Roman"/>
      <w:szCs w:val="24"/>
    </w:rPr>
  </w:style>
  <w:style w:type="character" w:customStyle="1" w:styleId="131">
    <w:name w:val="正文文本缩进 字符1"/>
    <w:link w:val="30"/>
    <w:qFormat/>
    <w:uiPriority w:val="0"/>
    <w:rPr>
      <w:rFonts w:ascii="Times New Roman" w:hAnsi="Times New Roman" w:eastAsia="宋体" w:cs="Times New Roman"/>
      <w:szCs w:val="21"/>
    </w:rPr>
  </w:style>
  <w:style w:type="character" w:customStyle="1" w:styleId="132">
    <w:name w:val="日期 字符"/>
    <w:basedOn w:val="77"/>
    <w:semiHidden/>
    <w:qFormat/>
    <w:uiPriority w:val="99"/>
    <w:rPr>
      <w:rFonts w:ascii="Times New Roman" w:hAnsi="Times New Roman" w:eastAsia="宋体" w:cs="Times New Roman"/>
      <w:szCs w:val="24"/>
    </w:rPr>
  </w:style>
  <w:style w:type="character" w:customStyle="1" w:styleId="133">
    <w:name w:val="日期 字符1"/>
    <w:link w:val="42"/>
    <w:qFormat/>
    <w:uiPriority w:val="0"/>
    <w:rPr>
      <w:rFonts w:ascii="Times New Roman" w:hAnsi="Times New Roman" w:eastAsia="宋体" w:cs="Times New Roman"/>
      <w:sz w:val="28"/>
      <w:szCs w:val="24"/>
    </w:rPr>
  </w:style>
  <w:style w:type="character" w:customStyle="1" w:styleId="134">
    <w:name w:val="尾注文本 字符"/>
    <w:basedOn w:val="77"/>
    <w:semiHidden/>
    <w:qFormat/>
    <w:uiPriority w:val="99"/>
    <w:rPr>
      <w:rFonts w:ascii="Times New Roman" w:hAnsi="Times New Roman" w:eastAsia="宋体" w:cs="Times New Roman"/>
      <w:szCs w:val="24"/>
    </w:rPr>
  </w:style>
  <w:style w:type="character" w:customStyle="1" w:styleId="135">
    <w:name w:val="尾注文本 字符1"/>
    <w:link w:val="44"/>
    <w:qFormat/>
    <w:uiPriority w:val="0"/>
    <w:rPr>
      <w:rFonts w:ascii="Times New Roman" w:hAnsi="Times New Roman" w:eastAsia="宋体" w:cs="Times New Roman"/>
      <w:spacing w:val="10"/>
      <w:szCs w:val="20"/>
    </w:rPr>
  </w:style>
  <w:style w:type="character" w:customStyle="1" w:styleId="136">
    <w:name w:val="批注框文本 字符"/>
    <w:basedOn w:val="77"/>
    <w:semiHidden/>
    <w:qFormat/>
    <w:uiPriority w:val="99"/>
    <w:rPr>
      <w:rFonts w:ascii="Times New Roman" w:hAnsi="Times New Roman" w:eastAsia="宋体" w:cs="Times New Roman"/>
      <w:sz w:val="18"/>
      <w:szCs w:val="18"/>
    </w:rPr>
  </w:style>
  <w:style w:type="character" w:customStyle="1" w:styleId="137">
    <w:name w:val="批注框文本 字符1"/>
    <w:link w:val="46"/>
    <w:semiHidden/>
    <w:qFormat/>
    <w:uiPriority w:val="0"/>
    <w:rPr>
      <w:rFonts w:ascii="Times New Roman" w:hAnsi="Times New Roman" w:eastAsia="宋体" w:cs="Times New Roman"/>
      <w:sz w:val="18"/>
      <w:szCs w:val="18"/>
    </w:rPr>
  </w:style>
  <w:style w:type="character" w:customStyle="1" w:styleId="138">
    <w:name w:val="页脚 字符"/>
    <w:basedOn w:val="77"/>
    <w:qFormat/>
    <w:uiPriority w:val="99"/>
    <w:rPr>
      <w:rFonts w:ascii="Times New Roman" w:hAnsi="Times New Roman" w:eastAsia="宋体" w:cs="Times New Roman"/>
      <w:sz w:val="18"/>
      <w:szCs w:val="18"/>
    </w:rPr>
  </w:style>
  <w:style w:type="character" w:customStyle="1" w:styleId="139">
    <w:name w:val="页脚 字符1"/>
    <w:link w:val="47"/>
    <w:qFormat/>
    <w:uiPriority w:val="99"/>
    <w:rPr>
      <w:rFonts w:ascii="宋体" w:hAnsi="宋体" w:cs="宋体"/>
      <w:color w:val="000000" w:themeColor="text1"/>
      <w:kern w:val="2"/>
      <w:sz w:val="21"/>
      <w:szCs w:val="21"/>
      <w14:textFill>
        <w14:solidFill>
          <w14:schemeClr w14:val="tx1"/>
        </w14:solidFill>
      </w14:textFill>
    </w:rPr>
  </w:style>
  <w:style w:type="character" w:customStyle="1" w:styleId="140">
    <w:name w:val="页眉 字符"/>
    <w:basedOn w:val="77"/>
    <w:qFormat/>
    <w:uiPriority w:val="99"/>
    <w:rPr>
      <w:rFonts w:ascii="Times New Roman" w:hAnsi="Times New Roman" w:eastAsia="宋体" w:cs="Times New Roman"/>
      <w:sz w:val="18"/>
      <w:szCs w:val="18"/>
    </w:rPr>
  </w:style>
  <w:style w:type="character" w:customStyle="1" w:styleId="141">
    <w:name w:val="页眉 字符1"/>
    <w:link w:val="48"/>
    <w:qFormat/>
    <w:uiPriority w:val="99"/>
    <w:rPr>
      <w:rFonts w:ascii="Times New Roman" w:hAnsi="Times New Roman" w:eastAsia="宋体" w:cs="Times New Roman"/>
      <w:sz w:val="18"/>
      <w:szCs w:val="18"/>
    </w:rPr>
  </w:style>
  <w:style w:type="character" w:customStyle="1" w:styleId="142">
    <w:name w:val="签名 字符"/>
    <w:basedOn w:val="77"/>
    <w:semiHidden/>
    <w:qFormat/>
    <w:uiPriority w:val="99"/>
    <w:rPr>
      <w:rFonts w:ascii="Times New Roman" w:hAnsi="Times New Roman" w:eastAsia="宋体" w:cs="Times New Roman"/>
      <w:szCs w:val="24"/>
    </w:rPr>
  </w:style>
  <w:style w:type="character" w:customStyle="1" w:styleId="143">
    <w:name w:val="签名 字符1"/>
    <w:link w:val="49"/>
    <w:qFormat/>
    <w:uiPriority w:val="0"/>
    <w:rPr>
      <w:rFonts w:ascii="Times New Roman" w:hAnsi="Times New Roman" w:eastAsia="宋体" w:cs="Times New Roman"/>
      <w:szCs w:val="20"/>
    </w:rPr>
  </w:style>
  <w:style w:type="character" w:customStyle="1" w:styleId="144">
    <w:name w:val="副标题 字符"/>
    <w:basedOn w:val="77"/>
    <w:qFormat/>
    <w:uiPriority w:val="11"/>
    <w:rPr>
      <w:b/>
      <w:bCs/>
      <w:kern w:val="28"/>
      <w:sz w:val="32"/>
      <w:szCs w:val="32"/>
    </w:rPr>
  </w:style>
  <w:style w:type="character" w:customStyle="1" w:styleId="145">
    <w:name w:val="副标题 字符1"/>
    <w:link w:val="54"/>
    <w:qFormat/>
    <w:uiPriority w:val="0"/>
    <w:rPr>
      <w:rFonts w:ascii="Arial" w:hAnsi="Arial" w:eastAsia="宋体" w:cs="Times New Roman"/>
      <w:b/>
      <w:bCs/>
      <w:kern w:val="28"/>
      <w:sz w:val="44"/>
      <w:szCs w:val="32"/>
    </w:rPr>
  </w:style>
  <w:style w:type="character" w:customStyle="1" w:styleId="146">
    <w:name w:val="脚注文本 字符"/>
    <w:basedOn w:val="77"/>
    <w:semiHidden/>
    <w:qFormat/>
    <w:uiPriority w:val="99"/>
    <w:rPr>
      <w:rFonts w:ascii="Times New Roman" w:hAnsi="Times New Roman" w:eastAsia="宋体" w:cs="Times New Roman"/>
      <w:sz w:val="18"/>
      <w:szCs w:val="18"/>
    </w:rPr>
  </w:style>
  <w:style w:type="character" w:customStyle="1" w:styleId="147">
    <w:name w:val="脚注文本 字符1"/>
    <w:link w:val="56"/>
    <w:qFormat/>
    <w:uiPriority w:val="0"/>
    <w:rPr>
      <w:rFonts w:ascii="宋体" w:hAnsi="Tms Rmn" w:eastAsia="宋体" w:cs="Times New Roman"/>
      <w:spacing w:val="10"/>
      <w:kern w:val="0"/>
      <w:sz w:val="18"/>
      <w:szCs w:val="20"/>
    </w:rPr>
  </w:style>
  <w:style w:type="character" w:customStyle="1" w:styleId="148">
    <w:name w:val="正文文本缩进 3 字符"/>
    <w:basedOn w:val="77"/>
    <w:semiHidden/>
    <w:qFormat/>
    <w:uiPriority w:val="99"/>
    <w:rPr>
      <w:rFonts w:ascii="Times New Roman" w:hAnsi="Times New Roman" w:eastAsia="宋体" w:cs="Times New Roman"/>
      <w:sz w:val="16"/>
      <w:szCs w:val="16"/>
    </w:rPr>
  </w:style>
  <w:style w:type="character" w:customStyle="1" w:styleId="149">
    <w:name w:val="正文文本缩进 3 字符1"/>
    <w:link w:val="58"/>
    <w:qFormat/>
    <w:uiPriority w:val="0"/>
    <w:rPr>
      <w:rFonts w:ascii="黑体" w:hAnsi="Times New Roman" w:eastAsia="黑体" w:cs="Times New Roman"/>
      <w:sz w:val="28"/>
      <w:szCs w:val="20"/>
    </w:rPr>
  </w:style>
  <w:style w:type="character" w:customStyle="1" w:styleId="150">
    <w:name w:val="正文文本 2 字符"/>
    <w:basedOn w:val="77"/>
    <w:semiHidden/>
    <w:qFormat/>
    <w:uiPriority w:val="99"/>
    <w:rPr>
      <w:rFonts w:ascii="Times New Roman" w:hAnsi="Times New Roman" w:eastAsia="宋体" w:cs="Times New Roman"/>
      <w:szCs w:val="24"/>
    </w:rPr>
  </w:style>
  <w:style w:type="character" w:customStyle="1" w:styleId="151">
    <w:name w:val="正文文本 2 字符1"/>
    <w:link w:val="63"/>
    <w:qFormat/>
    <w:uiPriority w:val="0"/>
    <w:rPr>
      <w:rFonts w:ascii="宋体" w:hAnsi="宋体" w:eastAsia="宋体" w:cs="Times New Roman"/>
      <w:kern w:val="0"/>
      <w:szCs w:val="32"/>
    </w:rPr>
  </w:style>
  <w:style w:type="character" w:customStyle="1" w:styleId="152">
    <w:name w:val="信息标题 字符"/>
    <w:basedOn w:val="77"/>
    <w:semiHidden/>
    <w:qFormat/>
    <w:uiPriority w:val="99"/>
    <w:rPr>
      <w:rFonts w:asciiTheme="majorHAnsi" w:hAnsiTheme="majorHAnsi" w:eastAsiaTheme="majorEastAsia" w:cstheme="majorBidi"/>
      <w:sz w:val="24"/>
      <w:szCs w:val="24"/>
      <w:shd w:val="pct20" w:color="auto" w:fill="auto"/>
    </w:rPr>
  </w:style>
  <w:style w:type="character" w:customStyle="1" w:styleId="153">
    <w:name w:val="信息标题 字符1"/>
    <w:link w:val="66"/>
    <w:qFormat/>
    <w:uiPriority w:val="0"/>
    <w:rPr>
      <w:rFonts w:ascii="Arial" w:hAnsi="Arial" w:eastAsia="MS Mincho" w:cs="Times New Roman"/>
      <w:kern w:val="0"/>
      <w:sz w:val="22"/>
      <w:szCs w:val="20"/>
      <w:lang w:val="en-GB" w:eastAsia="ja-JP"/>
    </w:rPr>
  </w:style>
  <w:style w:type="character" w:customStyle="1" w:styleId="154">
    <w:name w:val="HTML 预设格式 字符"/>
    <w:basedOn w:val="77"/>
    <w:semiHidden/>
    <w:qFormat/>
    <w:uiPriority w:val="99"/>
    <w:rPr>
      <w:rFonts w:ascii="Courier New" w:hAnsi="Courier New" w:eastAsia="宋体" w:cs="Courier New"/>
      <w:sz w:val="20"/>
      <w:szCs w:val="20"/>
    </w:rPr>
  </w:style>
  <w:style w:type="character" w:customStyle="1" w:styleId="155">
    <w:name w:val="HTML 预设格式 字符1"/>
    <w:link w:val="67"/>
    <w:qFormat/>
    <w:uiPriority w:val="0"/>
    <w:rPr>
      <w:rFonts w:ascii="Arial Unicode MS" w:hAnsi="Arial Unicode MS" w:eastAsia="Arial Unicode MS" w:cs="Times New Roman"/>
      <w:kern w:val="0"/>
      <w:sz w:val="20"/>
      <w:szCs w:val="20"/>
    </w:rPr>
  </w:style>
  <w:style w:type="character" w:customStyle="1" w:styleId="156">
    <w:name w:val="标题 字符"/>
    <w:basedOn w:val="77"/>
    <w:qFormat/>
    <w:uiPriority w:val="10"/>
    <w:rPr>
      <w:rFonts w:asciiTheme="majorHAnsi" w:hAnsiTheme="majorHAnsi" w:eastAsiaTheme="majorEastAsia" w:cstheme="majorBidi"/>
      <w:b/>
      <w:bCs/>
      <w:sz w:val="32"/>
      <w:szCs w:val="32"/>
    </w:rPr>
  </w:style>
  <w:style w:type="character" w:customStyle="1" w:styleId="157">
    <w:name w:val="标题 字符1"/>
    <w:link w:val="71"/>
    <w:qFormat/>
    <w:uiPriority w:val="0"/>
    <w:rPr>
      <w:rFonts w:ascii="Arial" w:hAnsi="Arial" w:eastAsia="宋体" w:cs="Times New Roman"/>
      <w:b/>
      <w:bCs/>
      <w:sz w:val="32"/>
      <w:szCs w:val="32"/>
    </w:rPr>
  </w:style>
  <w:style w:type="character" w:customStyle="1" w:styleId="158">
    <w:name w:val="批注主题 Char"/>
    <w:semiHidden/>
    <w:qFormat/>
    <w:uiPriority w:val="0"/>
    <w:rPr>
      <w:rFonts w:ascii="Times New Roman" w:hAnsi="Times New Roman" w:eastAsia="宋体" w:cs="Times New Roman"/>
      <w:b/>
      <w:bCs/>
      <w:szCs w:val="24"/>
    </w:rPr>
  </w:style>
  <w:style w:type="character" w:customStyle="1" w:styleId="159">
    <w:name w:val="正文首行缩进 Char"/>
    <w:qFormat/>
    <w:uiPriority w:val="0"/>
    <w:rPr>
      <w:rFonts w:ascii="仿宋_GB2312" w:hAnsi="Times New Roman" w:eastAsia="宋体" w:cs="Times New Roman"/>
      <w:sz w:val="24"/>
      <w:szCs w:val="24"/>
    </w:rPr>
  </w:style>
  <w:style w:type="paragraph" w:customStyle="1" w:styleId="160">
    <w:name w:val="样式 正文首行缩进 + 首行缩进:  2 字符1 Char Char"/>
    <w:basedOn w:val="1"/>
    <w:qFormat/>
    <w:uiPriority w:val="0"/>
    <w:pPr>
      <w:adjustRightInd w:val="0"/>
      <w:spacing w:line="400" w:lineRule="exact"/>
      <w:ind w:firstLine="480" w:firstLineChars="200"/>
    </w:pPr>
    <w:rPr>
      <w:rFonts w:hint="eastAsia" w:ascii="宋体" w:hAnsi="宋体" w:eastAsia="仿宋_GB2312"/>
      <w:color w:val="000000"/>
      <w:sz w:val="26"/>
      <w:szCs w:val="20"/>
    </w:rPr>
  </w:style>
  <w:style w:type="character" w:customStyle="1" w:styleId="161">
    <w:name w:val="正文首行缩进 2 Char"/>
    <w:qFormat/>
    <w:uiPriority w:val="0"/>
    <w:rPr>
      <w:rFonts w:ascii="黑体" w:hAnsi="宋体" w:eastAsia="宋体" w:cs="Times New Roman"/>
      <w:color w:val="000000"/>
      <w:szCs w:val="24"/>
    </w:rPr>
  </w:style>
  <w:style w:type="table" w:customStyle="1" w:styleId="162">
    <w:name w:val="网格型1"/>
    <w:basedOn w:val="7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3">
    <w:name w:val="表格标注 Char Char"/>
    <w:link w:val="164"/>
    <w:qFormat/>
    <w:uiPriority w:val="0"/>
    <w:rPr>
      <w:rFonts w:eastAsia="宋体"/>
      <w:b/>
      <w:sz w:val="24"/>
      <w:szCs w:val="24"/>
    </w:rPr>
  </w:style>
  <w:style w:type="paragraph" w:customStyle="1" w:styleId="164">
    <w:name w:val="表格标注"/>
    <w:basedOn w:val="1"/>
    <w:link w:val="163"/>
    <w:qFormat/>
    <w:uiPriority w:val="0"/>
    <w:pPr>
      <w:adjustRightInd w:val="0"/>
      <w:jc w:val="left"/>
      <w:textAlignment w:val="baseline"/>
    </w:pPr>
    <w:rPr>
      <w:rFonts w:asciiTheme="minorHAnsi" w:hAnsiTheme="minorHAnsi" w:cstheme="minorBidi"/>
      <w:b/>
      <w:sz w:val="24"/>
    </w:rPr>
  </w:style>
  <w:style w:type="character" w:customStyle="1" w:styleId="165">
    <w:name w:val="Ò³Ã¼ Char Char"/>
    <w:qFormat/>
    <w:locked/>
    <w:uiPriority w:val="0"/>
    <w:rPr>
      <w:rFonts w:cs="Times New Roman"/>
      <w:sz w:val="18"/>
      <w:szCs w:val="18"/>
    </w:rPr>
  </w:style>
  <w:style w:type="character" w:customStyle="1" w:styleId="166">
    <w:name w:val="Table Text Char3"/>
    <w:link w:val="167"/>
    <w:qFormat/>
    <w:uiPriority w:val="0"/>
    <w:rPr>
      <w:rFonts w:ascii="Arial" w:hAnsi="Arial" w:cs="Arial"/>
      <w:sz w:val="18"/>
      <w:szCs w:val="24"/>
    </w:rPr>
  </w:style>
  <w:style w:type="paragraph" w:customStyle="1" w:styleId="167">
    <w:name w:val="Table Text"/>
    <w:link w:val="166"/>
    <w:qFormat/>
    <w:uiPriority w:val="0"/>
    <w:pPr>
      <w:snapToGrid w:val="0"/>
      <w:spacing w:before="80" w:after="80"/>
    </w:pPr>
    <w:rPr>
      <w:rFonts w:ascii="Arial" w:hAnsi="Arial" w:cs="Arial" w:eastAsiaTheme="minorEastAsia"/>
      <w:kern w:val="2"/>
      <w:sz w:val="18"/>
      <w:szCs w:val="24"/>
      <w:lang w:val="en-US" w:eastAsia="zh-CN" w:bidi="ar-SA"/>
    </w:rPr>
  </w:style>
  <w:style w:type="character" w:customStyle="1" w:styleId="168">
    <w:name w:val="Char Char12"/>
    <w:qFormat/>
    <w:locked/>
    <w:uiPriority w:val="0"/>
    <w:rPr>
      <w:rFonts w:cs="Times New Roman"/>
      <w:sz w:val="18"/>
      <w:szCs w:val="18"/>
    </w:rPr>
  </w:style>
  <w:style w:type="character" w:customStyle="1" w:styleId="169">
    <w:name w:val="Char Char28"/>
    <w:qFormat/>
    <w:uiPriority w:val="0"/>
    <w:rPr>
      <w:rFonts w:ascii="Times New Roman" w:hAnsi="Times New Roman" w:eastAsia="宋体" w:cs="Times New Roman"/>
      <w:sz w:val="18"/>
      <w:szCs w:val="18"/>
    </w:rPr>
  </w:style>
  <w:style w:type="character" w:customStyle="1" w:styleId="170">
    <w:name w:val="PMC Procedure Heading 2 Char"/>
    <w:link w:val="171"/>
    <w:qFormat/>
    <w:uiPriority w:val="0"/>
    <w:rPr>
      <w:rFonts w:ascii="Arial Bold" w:hAnsi="Arial Bold"/>
      <w:b/>
      <w:bCs/>
      <w:sz w:val="22"/>
      <w:lang w:val="en-GB"/>
    </w:rPr>
  </w:style>
  <w:style w:type="paragraph" w:customStyle="1" w:styleId="171">
    <w:name w:val="PMC Procedure Heading 2"/>
    <w:basedOn w:val="4"/>
    <w:link w:val="170"/>
    <w:qFormat/>
    <w:uiPriority w:val="0"/>
    <w:pPr>
      <w:widowControl/>
      <w:tabs>
        <w:tab w:val="left" w:pos="0"/>
      </w:tabs>
      <w:snapToGrid w:val="0"/>
      <w:spacing w:beforeLines="50" w:after="156" w:line="360" w:lineRule="auto"/>
      <w:ind w:hanging="720"/>
      <w:jc w:val="left"/>
    </w:pPr>
    <w:rPr>
      <w:rFonts w:ascii="Arial Bold" w:hAnsi="Arial Bold" w:eastAsiaTheme="minorEastAsia" w:cstheme="minorBidi"/>
      <w:sz w:val="22"/>
      <w:szCs w:val="22"/>
      <w:lang w:val="en-GB"/>
    </w:rPr>
  </w:style>
  <w:style w:type="character" w:customStyle="1" w:styleId="172">
    <w:name w:val="Normal01 Char"/>
    <w:link w:val="173"/>
    <w:qFormat/>
    <w:uiPriority w:val="0"/>
    <w:rPr>
      <w:rFonts w:ascii="Times New Roman" w:hAnsi="Times New Roman" w:eastAsia="Times New Roman" w:cs="Times New Roman"/>
      <w:kern w:val="0"/>
      <w:sz w:val="22"/>
      <w:szCs w:val="20"/>
      <w:lang w:val="en-GB" w:eastAsia="en-US"/>
    </w:rPr>
  </w:style>
  <w:style w:type="paragraph" w:customStyle="1" w:styleId="173">
    <w:name w:val="Normal01"/>
    <w:link w:val="172"/>
    <w:qFormat/>
    <w:uiPriority w:val="0"/>
    <w:pPr>
      <w:spacing w:before="48" w:after="48"/>
      <w:ind w:left="720"/>
      <w:jc w:val="both"/>
    </w:pPr>
    <w:rPr>
      <w:rFonts w:ascii="Times New Roman" w:hAnsi="Times New Roman" w:eastAsia="Times New Roman" w:cs="Times New Roman"/>
      <w:sz w:val="22"/>
      <w:lang w:val="en-GB" w:eastAsia="en-US" w:bidi="ar-SA"/>
    </w:rPr>
  </w:style>
  <w:style w:type="character" w:customStyle="1" w:styleId="174">
    <w:name w:val="6 Char"/>
    <w:qFormat/>
    <w:uiPriority w:val="0"/>
    <w:rPr>
      <w:rFonts w:ascii="黑体" w:hAnsi="Tms Rmn" w:eastAsia="黑体"/>
      <w:spacing w:val="10"/>
      <w:sz w:val="28"/>
    </w:rPr>
  </w:style>
  <w:style w:type="character" w:customStyle="1" w:styleId="175">
    <w:name w:val="纯文本 Char Char Char Char"/>
    <w:qFormat/>
    <w:uiPriority w:val="0"/>
    <w:rPr>
      <w:rFonts w:ascii="宋体" w:hAnsi="Courier New" w:eastAsia="宋体" w:cs="Courier New"/>
      <w:kern w:val="2"/>
      <w:sz w:val="21"/>
      <w:szCs w:val="21"/>
      <w:lang w:val="en-US" w:eastAsia="zh-CN" w:bidi="ar-SA"/>
    </w:rPr>
  </w:style>
  <w:style w:type="character" w:customStyle="1" w:styleId="176">
    <w:name w:val="标题 2 Char Char Char"/>
    <w:qFormat/>
    <w:uiPriority w:val="0"/>
    <w:rPr>
      <w:rFonts w:ascii="Arial" w:hAnsi="Arial" w:eastAsia="黑体"/>
      <w:b/>
      <w:bCs/>
      <w:kern w:val="2"/>
      <w:sz w:val="32"/>
      <w:szCs w:val="32"/>
      <w:lang w:val="en-US" w:eastAsia="zh-CN" w:bidi="ar-SA"/>
    </w:rPr>
  </w:style>
  <w:style w:type="character" w:customStyle="1" w:styleId="177">
    <w:name w:val="Char Char26"/>
    <w:qFormat/>
    <w:uiPriority w:val="0"/>
    <w:rPr>
      <w:rFonts w:ascii="Times New Roman" w:hAnsi="Times New Roman" w:eastAsia="宋体" w:cs="Times New Roman"/>
      <w:sz w:val="24"/>
      <w:szCs w:val="24"/>
    </w:rPr>
  </w:style>
  <w:style w:type="character" w:customStyle="1" w:styleId="178">
    <w:name w:val="PMC Procedure Normal Char"/>
    <w:link w:val="179"/>
    <w:qFormat/>
    <w:uiPriority w:val="0"/>
    <w:rPr>
      <w:rFonts w:ascii="Arial" w:hAnsi="Arial"/>
      <w:sz w:val="22"/>
      <w:lang w:val="en-GB"/>
    </w:rPr>
  </w:style>
  <w:style w:type="paragraph" w:customStyle="1" w:styleId="179">
    <w:name w:val="PMC Procedure Normal"/>
    <w:basedOn w:val="1"/>
    <w:link w:val="178"/>
    <w:qFormat/>
    <w:uiPriority w:val="0"/>
    <w:pPr>
      <w:widowControl/>
      <w:spacing w:after="120"/>
      <w:ind w:left="720"/>
    </w:pPr>
    <w:rPr>
      <w:rFonts w:ascii="Arial" w:hAnsi="Arial" w:eastAsiaTheme="minorEastAsia" w:cstheme="minorBidi"/>
      <w:sz w:val="22"/>
      <w:szCs w:val="22"/>
      <w:lang w:val="en-GB"/>
    </w:rPr>
  </w:style>
  <w:style w:type="character" w:customStyle="1" w:styleId="180">
    <w:name w:val="style51"/>
    <w:qFormat/>
    <w:uiPriority w:val="0"/>
    <w:rPr>
      <w:color w:val="FF0000"/>
      <w:sz w:val="20"/>
      <w:szCs w:val="20"/>
    </w:rPr>
  </w:style>
  <w:style w:type="character" w:customStyle="1" w:styleId="181">
    <w:name w:val="D Char"/>
    <w:link w:val="182"/>
    <w:qFormat/>
    <w:uiPriority w:val="0"/>
    <w:rPr>
      <w:rFonts w:ascii="Calibri" w:hAnsi="Calibri" w:eastAsia="宋体"/>
      <w:szCs w:val="24"/>
    </w:rPr>
  </w:style>
  <w:style w:type="paragraph" w:customStyle="1" w:styleId="182">
    <w:name w:val="D"/>
    <w:basedOn w:val="1"/>
    <w:link w:val="181"/>
    <w:qFormat/>
    <w:uiPriority w:val="0"/>
    <w:rPr>
      <w:rFonts w:ascii="Calibri" w:hAnsi="Calibri" w:cstheme="minorBidi"/>
    </w:rPr>
  </w:style>
  <w:style w:type="character" w:customStyle="1" w:styleId="183">
    <w:name w:val="五宋 Char Char"/>
    <w:qFormat/>
    <w:uiPriority w:val="0"/>
    <w:rPr>
      <w:rFonts w:eastAsia="宋体"/>
      <w:szCs w:val="21"/>
      <w:lang w:bidi="ar-SA"/>
    </w:rPr>
  </w:style>
  <w:style w:type="character" w:customStyle="1" w:styleId="184">
    <w:name w:val="正文(顶格) Char"/>
    <w:link w:val="185"/>
    <w:qFormat/>
    <w:uiPriority w:val="0"/>
    <w:rPr>
      <w:rFonts w:ascii="Calibri" w:hAnsi="Calibri" w:eastAsia="宋体"/>
      <w:sz w:val="24"/>
      <w:szCs w:val="24"/>
    </w:rPr>
  </w:style>
  <w:style w:type="paragraph" w:customStyle="1" w:styleId="185">
    <w:name w:val="正文(顶格)"/>
    <w:basedOn w:val="1"/>
    <w:link w:val="184"/>
    <w:qFormat/>
    <w:uiPriority w:val="0"/>
    <w:pPr>
      <w:spacing w:line="360" w:lineRule="auto"/>
    </w:pPr>
    <w:rPr>
      <w:rFonts w:ascii="Calibri" w:hAnsi="Calibri" w:cstheme="minorBidi"/>
      <w:sz w:val="24"/>
    </w:rPr>
  </w:style>
  <w:style w:type="character" w:customStyle="1" w:styleId="186">
    <w:name w:val="Figure caption Char"/>
    <w:qFormat/>
    <w:uiPriority w:val="0"/>
    <w:rPr>
      <w:rFonts w:ascii="宋体" w:hAnsi="Tms Rmn"/>
      <w:spacing w:val="10"/>
      <w:sz w:val="28"/>
    </w:rPr>
  </w:style>
  <w:style w:type="character" w:customStyle="1" w:styleId="187">
    <w:name w:val="标题1 Char Char"/>
    <w:qFormat/>
    <w:uiPriority w:val="0"/>
    <w:rPr>
      <w:rFonts w:ascii="宋体" w:hAnsi="Courier New" w:eastAsia="宋体"/>
      <w:kern w:val="2"/>
      <w:sz w:val="21"/>
      <w:lang w:val="en-US" w:eastAsia="zh-CN" w:bidi="ar-SA"/>
    </w:rPr>
  </w:style>
  <w:style w:type="character" w:customStyle="1" w:styleId="188">
    <w:name w:val="编号2 Char Char"/>
    <w:link w:val="189"/>
    <w:qFormat/>
    <w:uiPriority w:val="0"/>
    <w:rPr>
      <w:rFonts w:eastAsia="宋体"/>
      <w:sz w:val="24"/>
      <w:szCs w:val="24"/>
    </w:rPr>
  </w:style>
  <w:style w:type="paragraph" w:customStyle="1" w:styleId="189">
    <w:name w:val="编号2"/>
    <w:basedOn w:val="1"/>
    <w:link w:val="188"/>
    <w:qFormat/>
    <w:uiPriority w:val="0"/>
    <w:pPr>
      <w:tabs>
        <w:tab w:val="left" w:pos="0"/>
      </w:tabs>
      <w:spacing w:line="360" w:lineRule="auto"/>
      <w:ind w:firstLine="420"/>
    </w:pPr>
    <w:rPr>
      <w:rFonts w:asciiTheme="minorHAnsi" w:hAnsiTheme="minorHAnsi" w:cstheme="minorBidi"/>
      <w:sz w:val="24"/>
    </w:rPr>
  </w:style>
  <w:style w:type="character" w:customStyle="1" w:styleId="190">
    <w:name w:val="C Char Char"/>
    <w:link w:val="191"/>
    <w:qFormat/>
    <w:uiPriority w:val="0"/>
    <w:rPr>
      <w:rFonts w:ascii="Calibri" w:hAnsi="Calibri"/>
      <w:szCs w:val="24"/>
    </w:rPr>
  </w:style>
  <w:style w:type="paragraph" w:customStyle="1" w:styleId="191">
    <w:name w:val="C"/>
    <w:basedOn w:val="1"/>
    <w:link w:val="190"/>
    <w:qFormat/>
    <w:uiPriority w:val="0"/>
    <w:pPr>
      <w:tabs>
        <w:tab w:val="left" w:pos="2551"/>
      </w:tabs>
    </w:pPr>
    <w:rPr>
      <w:rFonts w:ascii="Calibri" w:hAnsi="Calibri" w:eastAsiaTheme="minorEastAsia" w:cstheme="minorBidi"/>
    </w:rPr>
  </w:style>
  <w:style w:type="character" w:customStyle="1" w:styleId="192">
    <w:name w:val="标题5 Char"/>
    <w:link w:val="193"/>
    <w:qFormat/>
    <w:uiPriority w:val="0"/>
    <w:rPr>
      <w:rFonts w:ascii="宋体" w:hAnsi="宋体" w:eastAsia="宋体"/>
      <w:b/>
      <w:bCs/>
      <w:sz w:val="24"/>
      <w:szCs w:val="32"/>
    </w:rPr>
  </w:style>
  <w:style w:type="paragraph" w:customStyle="1" w:styleId="193">
    <w:name w:val="标题5"/>
    <w:basedOn w:val="10"/>
    <w:link w:val="192"/>
    <w:qFormat/>
    <w:uiPriority w:val="0"/>
    <w:pPr>
      <w:keepNext/>
      <w:keepLines/>
      <w:tabs>
        <w:tab w:val="left" w:pos="567"/>
      </w:tabs>
      <w:spacing w:before="260" w:after="260"/>
      <w:ind w:left="936" w:hanging="680" w:firstLineChars="0"/>
      <w:textAlignment w:val="baseline"/>
      <w:outlineLvl w:val="4"/>
    </w:pPr>
    <w:rPr>
      <w:rFonts w:ascii="宋体" w:hAnsi="宋体" w:cstheme="minorBidi"/>
      <w:sz w:val="24"/>
      <w:szCs w:val="32"/>
    </w:rPr>
  </w:style>
  <w:style w:type="character" w:customStyle="1" w:styleId="194">
    <w:name w:val="标题 2 Char1"/>
    <w:qFormat/>
    <w:uiPriority w:val="0"/>
    <w:rPr>
      <w:rFonts w:ascii="Arial" w:hAnsi="Arial" w:eastAsia="黑体"/>
      <w:b/>
      <w:bCs/>
      <w:kern w:val="2"/>
      <w:sz w:val="32"/>
      <w:szCs w:val="32"/>
      <w:lang w:val="en-US" w:eastAsia="zh-CN" w:bidi="ar-SA"/>
    </w:rPr>
  </w:style>
  <w:style w:type="character" w:customStyle="1" w:styleId="195">
    <w:name w:val="PMC Procedure Normal 1 Char"/>
    <w:link w:val="196"/>
    <w:qFormat/>
    <w:uiPriority w:val="0"/>
    <w:rPr>
      <w:rFonts w:ascii="Arial" w:hAnsi="Arial" w:eastAsia="宋体"/>
      <w:sz w:val="22"/>
      <w:lang w:val="en-GB"/>
    </w:rPr>
  </w:style>
  <w:style w:type="paragraph" w:customStyle="1" w:styleId="196">
    <w:name w:val="PMC Procedure Normal 1"/>
    <w:basedOn w:val="1"/>
    <w:link w:val="195"/>
    <w:qFormat/>
    <w:uiPriority w:val="0"/>
    <w:pPr>
      <w:widowControl/>
      <w:adjustRightInd w:val="0"/>
      <w:spacing w:afterLines="50"/>
      <w:ind w:left="1140"/>
    </w:pPr>
    <w:rPr>
      <w:rFonts w:ascii="Arial" w:hAnsi="Arial" w:cstheme="minorBidi"/>
      <w:sz w:val="22"/>
      <w:szCs w:val="22"/>
      <w:lang w:val="en-GB"/>
    </w:rPr>
  </w:style>
  <w:style w:type="character" w:customStyle="1" w:styleId="197">
    <w:name w:val="Table caption Char"/>
    <w:qFormat/>
    <w:uiPriority w:val="0"/>
    <w:rPr>
      <w:rFonts w:ascii="黑体" w:hAnsi="Tms Rmn" w:eastAsia="黑体"/>
      <w:spacing w:val="10"/>
      <w:sz w:val="28"/>
    </w:rPr>
  </w:style>
  <w:style w:type="character" w:customStyle="1" w:styleId="198">
    <w:name w:val="正文文字缩进 Char"/>
    <w:qFormat/>
    <w:uiPriority w:val="0"/>
    <w:rPr>
      <w:rFonts w:eastAsia="宋体"/>
      <w:kern w:val="2"/>
      <w:sz w:val="21"/>
      <w:szCs w:val="21"/>
      <w:lang w:val="en-US" w:eastAsia="zh-CN" w:bidi="ar-SA"/>
    </w:rPr>
  </w:style>
  <w:style w:type="character" w:customStyle="1" w:styleId="199">
    <w:name w:val="Header Char"/>
    <w:qFormat/>
    <w:uiPriority w:val="0"/>
    <w:rPr>
      <w:rFonts w:eastAsia="宋体"/>
      <w:kern w:val="2"/>
      <w:sz w:val="18"/>
      <w:lang w:val="en-US" w:eastAsia="zh-CN" w:bidi="ar-SA"/>
    </w:rPr>
  </w:style>
  <w:style w:type="character" w:customStyle="1" w:styleId="200">
    <w:name w:val="Table Text Char Char"/>
    <w:link w:val="201"/>
    <w:qFormat/>
    <w:uiPriority w:val="0"/>
    <w:rPr>
      <w:rFonts w:ascii="Arial" w:hAnsi="Arial"/>
      <w:sz w:val="18"/>
      <w:szCs w:val="18"/>
    </w:rPr>
  </w:style>
  <w:style w:type="paragraph" w:customStyle="1" w:styleId="201">
    <w:name w:val="Table Text Char"/>
    <w:link w:val="200"/>
    <w:qFormat/>
    <w:uiPriority w:val="0"/>
    <w:pPr>
      <w:snapToGrid w:val="0"/>
      <w:spacing w:before="80" w:after="80"/>
    </w:pPr>
    <w:rPr>
      <w:rFonts w:ascii="Arial" w:hAnsi="Arial" w:eastAsiaTheme="minorEastAsia" w:cstheme="minorBidi"/>
      <w:kern w:val="2"/>
      <w:sz w:val="18"/>
      <w:szCs w:val="18"/>
      <w:lang w:val="en-US" w:eastAsia="zh-CN" w:bidi="ar-SA"/>
    </w:rPr>
  </w:style>
  <w:style w:type="character" w:customStyle="1" w:styleId="202">
    <w:name w:val="main11"/>
    <w:qFormat/>
    <w:uiPriority w:val="0"/>
    <w:rPr>
      <w:sz w:val="22"/>
      <w:szCs w:val="22"/>
    </w:rPr>
  </w:style>
  <w:style w:type="character" w:customStyle="1" w:styleId="203">
    <w:name w:val="正文(缩进) Char"/>
    <w:link w:val="204"/>
    <w:qFormat/>
    <w:uiPriority w:val="0"/>
    <w:rPr>
      <w:rFonts w:ascii="Calibri" w:hAnsi="Calibri" w:eastAsia="宋体"/>
      <w:sz w:val="24"/>
      <w:szCs w:val="24"/>
    </w:rPr>
  </w:style>
  <w:style w:type="paragraph" w:customStyle="1" w:styleId="204">
    <w:name w:val="正文(缩进)"/>
    <w:basedOn w:val="1"/>
    <w:link w:val="203"/>
    <w:qFormat/>
    <w:uiPriority w:val="0"/>
    <w:pPr>
      <w:spacing w:line="360" w:lineRule="auto"/>
      <w:ind w:firstLine="200" w:firstLineChars="200"/>
    </w:pPr>
    <w:rPr>
      <w:rFonts w:ascii="Calibri" w:hAnsi="Calibri" w:cstheme="minorBidi"/>
      <w:sz w:val="24"/>
    </w:rPr>
  </w:style>
  <w:style w:type="character" w:customStyle="1" w:styleId="205">
    <w:name w:val="B Char Char"/>
    <w:link w:val="206"/>
    <w:qFormat/>
    <w:uiPriority w:val="0"/>
    <w:rPr>
      <w:rFonts w:ascii="Calibri" w:hAnsi="Calibri"/>
      <w:b/>
      <w:bCs/>
      <w:szCs w:val="24"/>
    </w:rPr>
  </w:style>
  <w:style w:type="paragraph" w:customStyle="1" w:styleId="206">
    <w:name w:val="B"/>
    <w:basedOn w:val="1"/>
    <w:link w:val="205"/>
    <w:qFormat/>
    <w:uiPriority w:val="0"/>
    <w:pPr>
      <w:tabs>
        <w:tab w:val="left" w:pos="840"/>
      </w:tabs>
    </w:pPr>
    <w:rPr>
      <w:rFonts w:ascii="Calibri" w:hAnsi="Calibri" w:eastAsiaTheme="minorEastAsia" w:cstheme="minorBidi"/>
      <w:b/>
      <w:bCs/>
    </w:rPr>
  </w:style>
  <w:style w:type="character" w:customStyle="1" w:styleId="207">
    <w:name w:val="5 Char"/>
    <w:qFormat/>
    <w:uiPriority w:val="0"/>
    <w:rPr>
      <w:rFonts w:ascii="宋体" w:hAnsi="Tms Rmn"/>
      <w:b/>
      <w:spacing w:val="10"/>
      <w:sz w:val="28"/>
    </w:rPr>
  </w:style>
  <w:style w:type="character" w:customStyle="1" w:styleId="208">
    <w:name w:val="t21"/>
    <w:qFormat/>
    <w:uiPriority w:val="0"/>
    <w:rPr>
      <w:rFonts w:hint="default" w:ascii="ˎ̥" w:hAnsi="ˎ̥"/>
      <w:color w:val="660099"/>
      <w:spacing w:val="30"/>
      <w:sz w:val="20"/>
      <w:szCs w:val="20"/>
      <w:u w:val="none"/>
    </w:rPr>
  </w:style>
  <w:style w:type="character" w:customStyle="1" w:styleId="209">
    <w:name w:val="notetitle"/>
    <w:qFormat/>
    <w:uiPriority w:val="0"/>
  </w:style>
  <w:style w:type="character" w:customStyle="1" w:styleId="210">
    <w:name w:val="样式一"/>
    <w:qFormat/>
    <w:uiPriority w:val="0"/>
    <w:rPr>
      <w:rFonts w:ascii="宋体" w:hAnsi="宋体"/>
      <w:b/>
      <w:bCs/>
      <w:color w:val="000000"/>
      <w:sz w:val="36"/>
    </w:rPr>
  </w:style>
  <w:style w:type="character" w:customStyle="1" w:styleId="211">
    <w:name w:val="Footer-Even Char"/>
    <w:qFormat/>
    <w:uiPriority w:val="0"/>
    <w:rPr>
      <w:kern w:val="2"/>
      <w:sz w:val="18"/>
      <w:szCs w:val="18"/>
    </w:rPr>
  </w:style>
  <w:style w:type="character" w:customStyle="1" w:styleId="212">
    <w:name w:val="正文1 Char"/>
    <w:link w:val="213"/>
    <w:qFormat/>
    <w:uiPriority w:val="0"/>
    <w:rPr>
      <w:rFonts w:ascii="宋体" w:hAnsi="宋体" w:eastAsia="宋体"/>
      <w:sz w:val="24"/>
    </w:rPr>
  </w:style>
  <w:style w:type="paragraph" w:customStyle="1" w:styleId="213">
    <w:name w:val="正文1"/>
    <w:basedOn w:val="1"/>
    <w:link w:val="212"/>
    <w:qFormat/>
    <w:uiPriority w:val="0"/>
    <w:pPr>
      <w:adjustRightInd w:val="0"/>
      <w:ind w:firstLine="420"/>
      <w:textAlignment w:val="baseline"/>
    </w:pPr>
    <w:rPr>
      <w:rFonts w:ascii="宋体" w:hAnsi="宋体" w:cstheme="minorBidi"/>
      <w:sz w:val="24"/>
      <w:szCs w:val="22"/>
    </w:rPr>
  </w:style>
  <w:style w:type="character" w:customStyle="1" w:styleId="214">
    <w:name w:val="9 Char"/>
    <w:qFormat/>
    <w:uiPriority w:val="0"/>
    <w:rPr>
      <w:rFonts w:ascii="黑体" w:hAnsi="Tms Rmn" w:eastAsia="黑体"/>
      <w:spacing w:val="10"/>
      <w:sz w:val="28"/>
    </w:rPr>
  </w:style>
  <w:style w:type="character" w:customStyle="1" w:styleId="215">
    <w:name w:val="PMC Procedure Normal 2 Char"/>
    <w:link w:val="216"/>
    <w:qFormat/>
    <w:uiPriority w:val="0"/>
    <w:rPr>
      <w:rFonts w:ascii="Arial" w:hAnsi="Arial" w:eastAsia="宋体"/>
      <w:sz w:val="22"/>
    </w:rPr>
  </w:style>
  <w:style w:type="paragraph" w:customStyle="1" w:styleId="216">
    <w:name w:val="PMC Procedure Normal 2"/>
    <w:basedOn w:val="1"/>
    <w:link w:val="215"/>
    <w:qFormat/>
    <w:uiPriority w:val="0"/>
    <w:pPr>
      <w:widowControl/>
      <w:adjustRightInd w:val="0"/>
      <w:spacing w:afterLines="50"/>
      <w:ind w:left="1440"/>
    </w:pPr>
    <w:rPr>
      <w:rFonts w:ascii="Arial" w:hAnsi="Arial" w:cstheme="minorBidi"/>
      <w:sz w:val="22"/>
      <w:szCs w:val="22"/>
    </w:rPr>
  </w:style>
  <w:style w:type="character" w:customStyle="1" w:styleId="217">
    <w:name w:val="bcopy1"/>
    <w:qFormat/>
    <w:uiPriority w:val="0"/>
    <w:rPr>
      <w:rFonts w:hint="default" w:ascii="Arial" w:hAnsi="Arial" w:cs="Arial"/>
      <w:sz w:val="18"/>
      <w:szCs w:val="18"/>
    </w:rPr>
  </w:style>
  <w:style w:type="character" w:customStyle="1" w:styleId="218">
    <w:name w:val="样式 样式 标题 3 + (中文) 黑体 Char + (中文) 宋体 小四 Char Char Char Char Char Char"/>
    <w:link w:val="219"/>
    <w:qFormat/>
    <w:uiPriority w:val="0"/>
    <w:rPr>
      <w:rFonts w:ascii="宋体" w:hAnsi="Courier New" w:eastAsia="宋体" w:cs="Courier New"/>
      <w:sz w:val="24"/>
      <w:szCs w:val="21"/>
    </w:rPr>
  </w:style>
  <w:style w:type="paragraph" w:customStyle="1" w:styleId="219">
    <w:name w:val="样式 样式 标题 3 + (中文) 黑体 Char + (中文) 宋体 小四 Char Char Char Char Char"/>
    <w:basedOn w:val="1"/>
    <w:link w:val="218"/>
    <w:qFormat/>
    <w:uiPriority w:val="0"/>
    <w:pPr>
      <w:spacing w:line="400" w:lineRule="exact"/>
      <w:ind w:left="400" w:leftChars="400"/>
    </w:pPr>
    <w:rPr>
      <w:rFonts w:ascii="宋体" w:hAnsi="Courier New" w:cs="Courier New"/>
      <w:sz w:val="24"/>
      <w:szCs w:val="21"/>
    </w:rPr>
  </w:style>
  <w:style w:type="character" w:customStyle="1" w:styleId="220">
    <w:name w:val="正文文字 Char Char"/>
    <w:qFormat/>
    <w:uiPriority w:val="0"/>
    <w:rPr>
      <w:rFonts w:ascii="仿宋_GB2312" w:eastAsia="仿宋_GB2312"/>
      <w:kern w:val="2"/>
      <w:sz w:val="32"/>
    </w:rPr>
  </w:style>
  <w:style w:type="character" w:customStyle="1" w:styleId="221">
    <w:name w:val="列表编号3 Char"/>
    <w:qFormat/>
    <w:uiPriority w:val="0"/>
    <w:rPr>
      <w:b/>
      <w:bCs/>
      <w:kern w:val="2"/>
      <w:sz w:val="32"/>
      <w:szCs w:val="32"/>
    </w:rPr>
  </w:style>
  <w:style w:type="character" w:customStyle="1" w:styleId="222">
    <w:name w:val="h31"/>
    <w:qFormat/>
    <w:uiPriority w:val="0"/>
    <w:rPr>
      <w:b/>
      <w:bCs/>
      <w:sz w:val="15"/>
      <w:szCs w:val="15"/>
    </w:rPr>
  </w:style>
  <w:style w:type="character" w:customStyle="1" w:styleId="223">
    <w:name w:val="tytytyty Char1"/>
    <w:link w:val="224"/>
    <w:qFormat/>
    <w:uiPriority w:val="0"/>
    <w:rPr>
      <w:sz w:val="24"/>
      <w:szCs w:val="24"/>
    </w:rPr>
  </w:style>
  <w:style w:type="paragraph" w:customStyle="1" w:styleId="224">
    <w:name w:val="tytytyty"/>
    <w:basedOn w:val="1"/>
    <w:link w:val="223"/>
    <w:qFormat/>
    <w:uiPriority w:val="0"/>
    <w:pPr>
      <w:widowControl/>
      <w:ind w:left="359" w:leftChars="171" w:firstLine="480" w:firstLineChars="200"/>
      <w:jc w:val="left"/>
    </w:pPr>
    <w:rPr>
      <w:rFonts w:asciiTheme="minorHAnsi" w:hAnsiTheme="minorHAnsi" w:eastAsiaTheme="minorEastAsia" w:cstheme="minorBidi"/>
      <w:sz w:val="24"/>
    </w:rPr>
  </w:style>
  <w:style w:type="character" w:customStyle="1" w:styleId="225">
    <w:name w:val="ABCDEunbold Char"/>
    <w:link w:val="226"/>
    <w:qFormat/>
    <w:uiPriority w:val="0"/>
    <w:rPr>
      <w:rFonts w:ascii="Calibri" w:hAnsi="Calibri"/>
      <w:b/>
      <w:sz w:val="22"/>
      <w:lang w:val="en-GB" w:eastAsia="en-US"/>
    </w:rPr>
  </w:style>
  <w:style w:type="paragraph" w:customStyle="1" w:styleId="226">
    <w:name w:val="ABCDEunbold"/>
    <w:basedOn w:val="227"/>
    <w:link w:val="225"/>
    <w:qFormat/>
    <w:uiPriority w:val="0"/>
    <w:pPr>
      <w:tabs>
        <w:tab w:val="left" w:pos="284"/>
        <w:tab w:val="left" w:pos="1858"/>
      </w:tabs>
      <w:ind w:left="0" w:firstLine="284"/>
    </w:pPr>
    <w:rPr>
      <w:rFonts w:eastAsiaTheme="minorEastAsia" w:cstheme="minorBidi"/>
    </w:rPr>
  </w:style>
  <w:style w:type="paragraph" w:customStyle="1" w:styleId="227">
    <w:name w:val="ABCDE"/>
    <w:basedOn w:val="173"/>
    <w:link w:val="228"/>
    <w:qFormat/>
    <w:uiPriority w:val="0"/>
    <w:pPr>
      <w:tabs>
        <w:tab w:val="left" w:pos="1858"/>
      </w:tabs>
      <w:spacing w:before="120" w:after="0"/>
      <w:ind w:left="780" w:hanging="360"/>
    </w:pPr>
    <w:rPr>
      <w:rFonts w:ascii="Calibri" w:hAnsi="Calibri" w:eastAsia="宋体"/>
      <w:b/>
      <w:kern w:val="2"/>
      <w:szCs w:val="22"/>
    </w:rPr>
  </w:style>
  <w:style w:type="character" w:customStyle="1" w:styleId="228">
    <w:name w:val="ABCDE Char"/>
    <w:link w:val="227"/>
    <w:qFormat/>
    <w:uiPriority w:val="0"/>
    <w:rPr>
      <w:rFonts w:ascii="Calibri" w:hAnsi="Calibri" w:eastAsia="宋体" w:cs="Times New Roman"/>
      <w:b/>
      <w:sz w:val="22"/>
      <w:lang w:val="en-GB" w:eastAsia="en-US"/>
    </w:rPr>
  </w:style>
  <w:style w:type="character" w:customStyle="1" w:styleId="229">
    <w:name w:val="Char Char17"/>
    <w:qFormat/>
    <w:uiPriority w:val="0"/>
    <w:rPr>
      <w:rFonts w:ascii="Times New Roman" w:hAnsi="Times New Roman" w:eastAsia="宋体" w:cs="Times New Roman"/>
      <w:sz w:val="18"/>
      <w:szCs w:val="18"/>
    </w:rPr>
  </w:style>
  <w:style w:type="character" w:customStyle="1" w:styleId="230">
    <w:name w:val="样式二"/>
    <w:qFormat/>
    <w:uiPriority w:val="0"/>
    <w:rPr>
      <w:rFonts w:ascii="宋体" w:hAnsi="宋体"/>
      <w:b/>
      <w:bCs/>
      <w:color w:val="000000"/>
      <w:sz w:val="36"/>
    </w:rPr>
  </w:style>
  <w:style w:type="character" w:customStyle="1" w:styleId="231">
    <w:name w:val="编号1 Char"/>
    <w:link w:val="232"/>
    <w:qFormat/>
    <w:uiPriority w:val="0"/>
    <w:rPr>
      <w:rFonts w:eastAsia="宋体"/>
      <w:sz w:val="24"/>
      <w:szCs w:val="24"/>
    </w:rPr>
  </w:style>
  <w:style w:type="paragraph" w:customStyle="1" w:styleId="232">
    <w:name w:val="编号1"/>
    <w:basedOn w:val="1"/>
    <w:link w:val="231"/>
    <w:qFormat/>
    <w:uiPriority w:val="0"/>
    <w:pPr>
      <w:tabs>
        <w:tab w:val="left" w:pos="420"/>
      </w:tabs>
      <w:spacing w:line="360" w:lineRule="auto"/>
      <w:ind w:firstLine="480"/>
    </w:pPr>
    <w:rPr>
      <w:rFonts w:asciiTheme="minorHAnsi" w:hAnsiTheme="minorHAnsi" w:cstheme="minorBidi"/>
      <w:sz w:val="24"/>
    </w:rPr>
  </w:style>
  <w:style w:type="character" w:customStyle="1" w:styleId="233">
    <w:name w:val="正文aa Char"/>
    <w:link w:val="234"/>
    <w:qFormat/>
    <w:uiPriority w:val="0"/>
    <w:rPr>
      <w:rFonts w:ascii="Calibri" w:hAnsi="Calibri" w:eastAsia="宋体"/>
      <w:sz w:val="24"/>
      <w:szCs w:val="24"/>
    </w:rPr>
  </w:style>
  <w:style w:type="paragraph" w:customStyle="1" w:styleId="234">
    <w:name w:val="正文aa"/>
    <w:basedOn w:val="1"/>
    <w:link w:val="233"/>
    <w:qFormat/>
    <w:uiPriority w:val="0"/>
    <w:pPr>
      <w:spacing w:line="360" w:lineRule="auto"/>
      <w:ind w:firstLine="200" w:firstLineChars="200"/>
    </w:pPr>
    <w:rPr>
      <w:rFonts w:ascii="Calibri" w:hAnsi="Calibri" w:cstheme="minorBidi"/>
      <w:sz w:val="24"/>
    </w:rPr>
  </w:style>
  <w:style w:type="character" w:customStyle="1" w:styleId="235">
    <w:name w:val="AMEC Text Char"/>
    <w:link w:val="236"/>
    <w:qFormat/>
    <w:uiPriority w:val="0"/>
    <w:rPr>
      <w:rFonts w:ascii="Arial" w:hAnsi="Arial" w:eastAsia="宋体"/>
      <w:sz w:val="22"/>
      <w:szCs w:val="24"/>
      <w:lang w:val="en-GB" w:eastAsia="en-US"/>
    </w:rPr>
  </w:style>
  <w:style w:type="paragraph" w:customStyle="1" w:styleId="236">
    <w:name w:val="AMEC Text"/>
    <w:basedOn w:val="1"/>
    <w:link w:val="235"/>
    <w:qFormat/>
    <w:uiPriority w:val="0"/>
    <w:pPr>
      <w:widowControl/>
      <w:spacing w:after="120"/>
      <w:ind w:left="720"/>
    </w:pPr>
    <w:rPr>
      <w:rFonts w:ascii="Arial" w:hAnsi="Arial" w:cstheme="minorBidi"/>
      <w:sz w:val="22"/>
      <w:lang w:val="en-GB" w:eastAsia="en-US"/>
    </w:rPr>
  </w:style>
  <w:style w:type="character" w:customStyle="1" w:styleId="237">
    <w:name w:val="正文（1） Char"/>
    <w:link w:val="238"/>
    <w:qFormat/>
    <w:uiPriority w:val="0"/>
    <w:rPr>
      <w:rFonts w:ascii="Arial" w:hAnsi="Arial" w:eastAsia="宋体"/>
      <w:sz w:val="24"/>
      <w:szCs w:val="24"/>
    </w:rPr>
  </w:style>
  <w:style w:type="paragraph" w:customStyle="1" w:styleId="238">
    <w:name w:val="正文（1）"/>
    <w:basedOn w:val="1"/>
    <w:link w:val="237"/>
    <w:qFormat/>
    <w:uiPriority w:val="0"/>
    <w:pPr>
      <w:spacing w:line="360" w:lineRule="auto"/>
    </w:pPr>
    <w:rPr>
      <w:rFonts w:ascii="Arial" w:hAnsi="Arial" w:cstheme="minorBidi"/>
      <w:sz w:val="24"/>
    </w:rPr>
  </w:style>
  <w:style w:type="character" w:customStyle="1" w:styleId="239">
    <w:name w:val="Alt+M Char Char"/>
    <w:qFormat/>
    <w:uiPriority w:val="0"/>
    <w:rPr>
      <w:rFonts w:ascii="Arial" w:hAnsi="Arial"/>
      <w:sz w:val="18"/>
      <w:szCs w:val="18"/>
      <w:lang w:val="en-US" w:eastAsia="zh-CN" w:bidi="ar-SA"/>
    </w:rPr>
  </w:style>
  <w:style w:type="character" w:customStyle="1" w:styleId="240">
    <w:name w:val="PMC Procedure Heading 1 Char"/>
    <w:link w:val="241"/>
    <w:qFormat/>
    <w:uiPriority w:val="0"/>
    <w:rPr>
      <w:rFonts w:ascii="Arial" w:hAnsi="Arial" w:eastAsia="Arial"/>
      <w:b/>
      <w:caps/>
      <w:sz w:val="24"/>
      <w:szCs w:val="24"/>
      <w:lang w:val="en-GB" w:eastAsia="en-US"/>
    </w:rPr>
  </w:style>
  <w:style w:type="paragraph" w:customStyle="1" w:styleId="241">
    <w:name w:val="PMC Procedure Heading 1"/>
    <w:basedOn w:val="3"/>
    <w:link w:val="240"/>
    <w:qFormat/>
    <w:uiPriority w:val="0"/>
    <w:pPr>
      <w:keepLines/>
      <w:widowControl/>
      <w:tabs>
        <w:tab w:val="left" w:pos="720"/>
      </w:tabs>
      <w:spacing w:before="240" w:after="240"/>
      <w:jc w:val="left"/>
    </w:pPr>
    <w:rPr>
      <w:rFonts w:ascii="Arial" w:hAnsi="Arial" w:eastAsia="Arial" w:cstheme="minorBidi"/>
      <w:b/>
      <w:caps/>
      <w:sz w:val="24"/>
      <w:szCs w:val="24"/>
      <w:lang w:val="en-GB" w:eastAsia="en-US"/>
    </w:rPr>
  </w:style>
  <w:style w:type="character" w:customStyle="1" w:styleId="242">
    <w:name w:val="样式 样式 正文(缩进) + 蓝色 首行缩进:  2 字符 + 自动设置 Char"/>
    <w:link w:val="243"/>
    <w:qFormat/>
    <w:uiPriority w:val="0"/>
    <w:rPr>
      <w:rFonts w:ascii="Calibri" w:hAnsi="Calibri" w:eastAsia="宋体" w:cs="宋体"/>
      <w:sz w:val="24"/>
    </w:rPr>
  </w:style>
  <w:style w:type="paragraph" w:customStyle="1" w:styleId="243">
    <w:name w:val="样式 样式 正文(缩进) + 蓝色 首行缩进:  2 字符 + 自动设置"/>
    <w:basedOn w:val="1"/>
    <w:link w:val="242"/>
    <w:qFormat/>
    <w:uiPriority w:val="0"/>
    <w:pPr>
      <w:spacing w:line="360" w:lineRule="auto"/>
      <w:ind w:firstLine="480" w:firstLineChars="200"/>
    </w:pPr>
    <w:rPr>
      <w:rFonts w:ascii="Calibri" w:hAnsi="Calibri" w:cs="宋体"/>
      <w:sz w:val="24"/>
      <w:szCs w:val="22"/>
    </w:rPr>
  </w:style>
  <w:style w:type="character" w:customStyle="1" w:styleId="244">
    <w:name w:val="样式1 Char"/>
    <w:link w:val="245"/>
    <w:qFormat/>
    <w:uiPriority w:val="0"/>
    <w:rPr>
      <w:rFonts w:ascii="宋体" w:hAnsi="宋体" w:eastAsia="宋体"/>
      <w:b/>
      <w:bCs/>
      <w:sz w:val="28"/>
      <w:szCs w:val="28"/>
    </w:rPr>
  </w:style>
  <w:style w:type="paragraph" w:customStyle="1" w:styleId="245">
    <w:name w:val="样式1"/>
    <w:basedOn w:val="5"/>
    <w:link w:val="244"/>
    <w:qFormat/>
    <w:uiPriority w:val="0"/>
    <w:pPr>
      <w:spacing w:before="500" w:after="260" w:line="560" w:lineRule="atLeast"/>
    </w:pPr>
    <w:rPr>
      <w:rFonts w:cstheme="minorBidi"/>
    </w:rPr>
  </w:style>
  <w:style w:type="character" w:customStyle="1" w:styleId="246">
    <w:name w:val="普通文字 Char Char1"/>
    <w:qFormat/>
    <w:uiPriority w:val="0"/>
    <w:rPr>
      <w:rFonts w:ascii="宋体" w:hAnsi="Courier New" w:eastAsia="宋体"/>
      <w:kern w:val="2"/>
      <w:sz w:val="21"/>
      <w:lang w:val="en-US" w:eastAsia="zh-CN" w:bidi="ar-SA"/>
    </w:rPr>
  </w:style>
  <w:style w:type="paragraph" w:customStyle="1" w:styleId="247">
    <w:name w:val="CM40"/>
    <w:basedOn w:val="248"/>
    <w:next w:val="248"/>
    <w:qFormat/>
    <w:uiPriority w:val="0"/>
    <w:pPr>
      <w:spacing w:after="330"/>
    </w:pPr>
    <w:rPr>
      <w:color w:val="auto"/>
    </w:rPr>
  </w:style>
  <w:style w:type="paragraph" w:customStyle="1" w:styleId="24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49">
    <w:name w:val="没有缩进（为图形使用）"/>
    <w:basedOn w:val="1"/>
    <w:qFormat/>
    <w:uiPriority w:val="0"/>
    <w:pPr>
      <w:spacing w:before="120" w:after="120" w:line="360" w:lineRule="auto"/>
    </w:pPr>
    <w:rPr>
      <w:sz w:val="24"/>
      <w:szCs w:val="20"/>
    </w:rPr>
  </w:style>
  <w:style w:type="paragraph" w:customStyle="1" w:styleId="250">
    <w:name w:val="FW LAYOUT"/>
    <w:qFormat/>
    <w:uiPriority w:val="0"/>
    <w:pPr>
      <w:suppressAutoHyphens/>
    </w:pPr>
    <w:rPr>
      <w:rFonts w:ascii="Univers" w:hAnsi="Univers" w:eastAsia="MS Mincho" w:cs="Times New Roman"/>
      <w:sz w:val="22"/>
      <w:lang w:val="en-US" w:eastAsia="ja-JP" w:bidi="ar-SA"/>
    </w:rPr>
  </w:style>
  <w:style w:type="paragraph" w:customStyle="1" w:styleId="251">
    <w:name w:val="Document Heading Data"/>
    <w:basedOn w:val="252"/>
    <w:qFormat/>
    <w:uiPriority w:val="0"/>
    <w:pPr>
      <w:tabs>
        <w:tab w:val="left" w:pos="-720"/>
      </w:tabs>
      <w:spacing w:before="60" w:after="60"/>
      <w:jc w:val="left"/>
    </w:pPr>
    <w:rPr>
      <w:b w:val="0"/>
      <w:caps w:val="0"/>
      <w:sz w:val="20"/>
    </w:rPr>
  </w:style>
  <w:style w:type="paragraph" w:customStyle="1" w:styleId="252">
    <w:name w:val="Document Heading"/>
    <w:basedOn w:val="3"/>
    <w:qFormat/>
    <w:uiPriority w:val="0"/>
    <w:pPr>
      <w:keepLines/>
      <w:widowControl/>
      <w:tabs>
        <w:tab w:val="left" w:pos="-720"/>
      </w:tabs>
      <w:spacing w:before="120" w:after="180"/>
      <w:outlineLvl w:val="9"/>
    </w:pPr>
    <w:rPr>
      <w:rFonts w:ascii="Arial" w:hAnsi="Arial"/>
      <w:b/>
      <w:caps/>
      <w:kern w:val="0"/>
      <w:sz w:val="22"/>
      <w:lang w:val="en-GB" w:eastAsia="en-US"/>
    </w:rPr>
  </w:style>
  <w:style w:type="paragraph" w:customStyle="1" w:styleId="253">
    <w:name w:val="PMC Procedure Numbering"/>
    <w:basedOn w:val="254"/>
    <w:next w:val="254"/>
    <w:qFormat/>
    <w:uiPriority w:val="0"/>
    <w:pPr>
      <w:tabs>
        <w:tab w:val="left" w:pos="420"/>
        <w:tab w:val="left" w:pos="1440"/>
      </w:tabs>
      <w:ind w:left="1440" w:hanging="720"/>
    </w:pPr>
    <w:rPr>
      <w:rFonts w:hAnsi="Arial"/>
      <w:szCs w:val="24"/>
    </w:rPr>
  </w:style>
  <w:style w:type="paragraph" w:customStyle="1" w:styleId="254">
    <w:name w:val="PMC Procedure Bulleted"/>
    <w:basedOn w:val="1"/>
    <w:qFormat/>
    <w:uiPriority w:val="0"/>
    <w:pPr>
      <w:widowControl/>
      <w:tabs>
        <w:tab w:val="left" w:pos="420"/>
      </w:tabs>
      <w:spacing w:before="60"/>
      <w:ind w:left="780" w:hanging="360"/>
    </w:pPr>
    <w:rPr>
      <w:rFonts w:ascii="Arial" w:hAnsi="宋体" w:cs="Arial"/>
      <w:kern w:val="0"/>
      <w:sz w:val="22"/>
      <w:szCs w:val="22"/>
    </w:rPr>
  </w:style>
  <w:style w:type="paragraph" w:customStyle="1" w:styleId="255">
    <w:name w:val="List Bullet Last"/>
    <w:basedOn w:val="21"/>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256">
    <w:name w:val="Char Char Char Char Char Char Char Char Char Char Char Char Char Char Char Char Char Char Char Char Char Char1"/>
    <w:basedOn w:val="1"/>
    <w:qFormat/>
    <w:uiPriority w:val="0"/>
    <w:pPr>
      <w:widowControl/>
      <w:spacing w:line="400" w:lineRule="exact"/>
      <w:jc w:val="center"/>
    </w:pPr>
    <w:rPr>
      <w:rFonts w:ascii="Verdana" w:hAnsi="Verdana"/>
      <w:kern w:val="0"/>
      <w:szCs w:val="20"/>
      <w:lang w:eastAsia="en-US"/>
    </w:rPr>
  </w:style>
  <w:style w:type="paragraph" w:customStyle="1" w:styleId="257">
    <w:name w:val="样式4"/>
    <w:basedOn w:val="1"/>
    <w:qFormat/>
    <w:uiPriority w:val="0"/>
    <w:pPr>
      <w:tabs>
        <w:tab w:val="center" w:pos="4320"/>
        <w:tab w:val="right" w:pos="8640"/>
      </w:tabs>
      <w:adjustRightInd w:val="0"/>
      <w:spacing w:line="480" w:lineRule="atLeast"/>
      <w:textAlignment w:val="baseline"/>
    </w:pPr>
    <w:rPr>
      <w:b/>
      <w:kern w:val="0"/>
      <w:sz w:val="24"/>
      <w:szCs w:val="20"/>
    </w:rPr>
  </w:style>
  <w:style w:type="paragraph" w:customStyle="1" w:styleId="258">
    <w:name w:val="招标文件正文"/>
    <w:qFormat/>
    <w:uiPriority w:val="0"/>
    <w:pPr>
      <w:spacing w:before="120" w:after="120" w:line="300" w:lineRule="auto"/>
      <w:ind w:firstLine="200" w:firstLineChars="200"/>
    </w:pPr>
    <w:rPr>
      <w:rFonts w:ascii="宋体" w:hAnsi="Times New Roman" w:eastAsia="宋体" w:cs="Times New Roman"/>
      <w:spacing w:val="10"/>
      <w:w w:val="95"/>
      <w:sz w:val="21"/>
      <w:lang w:val="en-US" w:eastAsia="zh-CN" w:bidi="ar-SA"/>
    </w:rPr>
  </w:style>
  <w:style w:type="paragraph" w:customStyle="1" w:styleId="259">
    <w:name w:val="H2"/>
    <w:basedOn w:val="1"/>
    <w:next w:val="1"/>
    <w:qFormat/>
    <w:uiPriority w:val="0"/>
    <w:pPr>
      <w:keepNext/>
      <w:autoSpaceDE w:val="0"/>
      <w:autoSpaceDN w:val="0"/>
      <w:adjustRightInd w:val="0"/>
      <w:spacing w:before="100" w:after="100"/>
      <w:jc w:val="left"/>
      <w:outlineLvl w:val="2"/>
    </w:pPr>
    <w:rPr>
      <w:b/>
      <w:kern w:val="0"/>
      <w:sz w:val="36"/>
      <w:szCs w:val="20"/>
    </w:rPr>
  </w:style>
  <w:style w:type="paragraph" w:customStyle="1" w:styleId="260">
    <w:name w:val="Header Block"/>
    <w:basedOn w:val="1"/>
    <w:qFormat/>
    <w:uiPriority w:val="0"/>
    <w:pPr>
      <w:wordWrap w:val="0"/>
      <w:jc w:val="center"/>
    </w:pPr>
    <w:rPr>
      <w:rFonts w:ascii="Arial" w:hAnsi="Arial"/>
      <w:b/>
      <w:spacing w:val="60"/>
      <w:sz w:val="24"/>
      <w:szCs w:val="20"/>
    </w:rPr>
  </w:style>
  <w:style w:type="paragraph" w:customStyle="1" w:styleId="261">
    <w:name w:val="标题---(5)"/>
    <w:basedOn w:val="262"/>
    <w:next w:val="204"/>
    <w:qFormat/>
    <w:uiPriority w:val="0"/>
    <w:pPr>
      <w:tabs>
        <w:tab w:val="left" w:pos="708"/>
        <w:tab w:val="left" w:pos="1418"/>
        <w:tab w:val="left" w:pos="1984"/>
        <w:tab w:val="left" w:pos="2551"/>
      </w:tabs>
      <w:outlineLvl w:val="4"/>
    </w:pPr>
  </w:style>
  <w:style w:type="paragraph" w:customStyle="1" w:styleId="262">
    <w:name w:val="标题---(4)"/>
    <w:basedOn w:val="263"/>
    <w:next w:val="204"/>
    <w:qFormat/>
    <w:uiPriority w:val="0"/>
    <w:pPr>
      <w:tabs>
        <w:tab w:val="left" w:pos="708"/>
        <w:tab w:val="left" w:pos="1418"/>
        <w:tab w:val="left" w:pos="1984"/>
      </w:tabs>
      <w:outlineLvl w:val="3"/>
    </w:pPr>
  </w:style>
  <w:style w:type="paragraph" w:customStyle="1" w:styleId="263">
    <w:name w:val="标题---(3)"/>
    <w:basedOn w:val="264"/>
    <w:next w:val="204"/>
    <w:qFormat/>
    <w:uiPriority w:val="0"/>
    <w:pPr>
      <w:tabs>
        <w:tab w:val="left" w:pos="708"/>
        <w:tab w:val="left" w:pos="1418"/>
      </w:tabs>
      <w:spacing w:beforeLines="0"/>
      <w:ind w:left="0"/>
      <w:outlineLvl w:val="2"/>
    </w:pPr>
    <w:rPr>
      <w:b w:val="0"/>
    </w:rPr>
  </w:style>
  <w:style w:type="paragraph" w:customStyle="1" w:styleId="264">
    <w:name w:val="标题---(2)"/>
    <w:basedOn w:val="185"/>
    <w:next w:val="204"/>
    <w:qFormat/>
    <w:uiPriority w:val="0"/>
    <w:pPr>
      <w:tabs>
        <w:tab w:val="left" w:pos="708"/>
      </w:tabs>
      <w:spacing w:beforeLines="25"/>
      <w:ind w:left="-284" w:firstLine="284"/>
      <w:outlineLvl w:val="1"/>
    </w:pPr>
    <w:rPr>
      <w:rFonts w:ascii="Times New Roman" w:hAnsi="Times New Roman"/>
      <w:b/>
    </w:rPr>
  </w:style>
  <w:style w:type="paragraph" w:customStyle="1" w:styleId="265">
    <w:name w:val="表样式"/>
    <w:basedOn w:val="1"/>
    <w:qFormat/>
    <w:uiPriority w:val="0"/>
    <w:pPr>
      <w:autoSpaceDE w:val="0"/>
      <w:autoSpaceDN w:val="0"/>
      <w:adjustRightInd w:val="0"/>
      <w:spacing w:line="240" w:lineRule="atLeast"/>
      <w:jc w:val="center"/>
      <w:textAlignment w:val="baseline"/>
    </w:pPr>
    <w:rPr>
      <w:rFonts w:ascii="宋体"/>
      <w:kern w:val="0"/>
      <w:sz w:val="22"/>
      <w:szCs w:val="20"/>
    </w:rPr>
  </w:style>
  <w:style w:type="paragraph" w:customStyle="1" w:styleId="266">
    <w:name w:val="bb"/>
    <w:basedOn w:val="1"/>
    <w:qFormat/>
    <w:uiPriority w:val="0"/>
    <w:pPr>
      <w:widowControl/>
      <w:spacing w:before="100" w:beforeAutospacing="1" w:after="100" w:afterAutospacing="1"/>
      <w:jc w:val="left"/>
    </w:pPr>
    <w:rPr>
      <w:rFonts w:ascii="宋体" w:hAnsi="宋体" w:cs="宋体"/>
      <w:kern w:val="0"/>
      <w:sz w:val="24"/>
    </w:rPr>
  </w:style>
  <w:style w:type="paragraph" w:customStyle="1" w:styleId="267">
    <w:name w:val="xl57"/>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szCs w:val="28"/>
    </w:rPr>
  </w:style>
  <w:style w:type="paragraph" w:customStyle="1" w:styleId="268">
    <w:name w:val="样式 样式 首行缩进:  2 字符 段前: 4.65 磅 + 首行缩进:  2 字符"/>
    <w:basedOn w:val="1"/>
    <w:qFormat/>
    <w:uiPriority w:val="0"/>
    <w:pPr>
      <w:topLinePunct/>
      <w:spacing w:before="93" w:line="360" w:lineRule="auto"/>
      <w:ind w:firstLine="480" w:firstLineChars="200"/>
    </w:pPr>
    <w:rPr>
      <w:rFonts w:cs="宋体"/>
      <w:sz w:val="24"/>
      <w:szCs w:val="20"/>
    </w:rPr>
  </w:style>
  <w:style w:type="paragraph" w:customStyle="1" w:styleId="269">
    <w:name w:val="h4"/>
    <w:basedOn w:val="270"/>
    <w:qFormat/>
    <w:uiPriority w:val="0"/>
    <w:pPr>
      <w:tabs>
        <w:tab w:val="left" w:pos="425"/>
        <w:tab w:val="left" w:pos="735"/>
        <w:tab w:val="left" w:pos="1050"/>
      </w:tabs>
      <w:spacing w:before="240"/>
      <w:ind w:left="425" w:hanging="425"/>
    </w:pPr>
  </w:style>
  <w:style w:type="paragraph" w:customStyle="1" w:styleId="270">
    <w:name w:val="h3"/>
    <w:basedOn w:val="1"/>
    <w:qFormat/>
    <w:uiPriority w:val="0"/>
    <w:pPr>
      <w:keepLines/>
      <w:tabs>
        <w:tab w:val="left" w:pos="735"/>
      </w:tabs>
      <w:autoSpaceDE w:val="0"/>
      <w:autoSpaceDN w:val="0"/>
      <w:adjustRightInd w:val="0"/>
      <w:snapToGrid w:val="0"/>
      <w:spacing w:before="120" w:line="360" w:lineRule="auto"/>
      <w:ind w:left="720" w:right="34" w:hanging="720"/>
    </w:pPr>
    <w:rPr>
      <w:b/>
      <w:kern w:val="0"/>
      <w:sz w:val="24"/>
      <w:szCs w:val="20"/>
    </w:rPr>
  </w:style>
  <w:style w:type="paragraph" w:customStyle="1" w:styleId="271">
    <w:name w:val="dot"/>
    <w:basedOn w:val="1"/>
    <w:qFormat/>
    <w:uiPriority w:val="0"/>
    <w:pPr>
      <w:numPr>
        <w:ilvl w:val="0"/>
        <w:numId w:val="10"/>
      </w:numPr>
      <w:tabs>
        <w:tab w:val="left" w:pos="425"/>
      </w:tabs>
      <w:spacing w:line="400" w:lineRule="exact"/>
    </w:pPr>
    <w:rPr>
      <w:spacing w:val="10"/>
      <w:sz w:val="24"/>
      <w:szCs w:val="20"/>
    </w:rPr>
  </w:style>
  <w:style w:type="paragraph" w:customStyle="1" w:styleId="272">
    <w:name w:val="表名称"/>
    <w:basedOn w:val="1"/>
    <w:next w:val="1"/>
    <w:qFormat/>
    <w:uiPriority w:val="0"/>
    <w:pPr>
      <w:tabs>
        <w:tab w:val="left" w:pos="2268"/>
        <w:tab w:val="center" w:pos="4536"/>
        <w:tab w:val="right" w:pos="6615"/>
        <w:tab w:val="center" w:pos="10773"/>
        <w:tab w:val="right" w:pos="18522"/>
      </w:tabs>
      <w:adjustRightInd w:val="0"/>
      <w:snapToGrid w:val="0"/>
      <w:spacing w:line="480" w:lineRule="exact"/>
      <w:ind w:right="48" w:rightChars="23"/>
      <w:jc w:val="center"/>
    </w:pPr>
    <w:rPr>
      <w:rFonts w:ascii="宋体"/>
      <w:szCs w:val="21"/>
    </w:rPr>
  </w:style>
  <w:style w:type="paragraph" w:customStyle="1" w:styleId="273">
    <w:name w:val="Company Heading"/>
    <w:basedOn w:val="3"/>
    <w:qFormat/>
    <w:uiPriority w:val="0"/>
    <w:pPr>
      <w:keepLines/>
      <w:widowControl/>
      <w:tabs>
        <w:tab w:val="left" w:pos="-720"/>
      </w:tabs>
      <w:spacing w:before="360" w:after="120"/>
      <w:ind w:left="1134" w:hanging="1134"/>
      <w:outlineLvl w:val="9"/>
    </w:pPr>
    <w:rPr>
      <w:rFonts w:ascii="Arial" w:hAnsi="Arial"/>
      <w:b/>
      <w:caps/>
      <w:kern w:val="0"/>
      <w:sz w:val="20"/>
      <w:lang w:val="en-GB" w:eastAsia="en-US"/>
    </w:rPr>
  </w:style>
  <w:style w:type="paragraph" w:customStyle="1" w:styleId="274">
    <w:name w:val="Chapter Title"/>
    <w:basedOn w:val="1"/>
    <w:next w:val="1"/>
    <w:qFormat/>
    <w:uiPriority w:val="0"/>
    <w:pPr>
      <w:keepNext/>
      <w:keepLines/>
      <w:widowControl/>
      <w:spacing w:before="600"/>
      <w:jc w:val="center"/>
    </w:pPr>
    <w:rPr>
      <w:rFonts w:ascii="Arial" w:hAnsi="Arial" w:eastAsia="MS Mincho"/>
      <w:b/>
      <w:kern w:val="28"/>
      <w:sz w:val="32"/>
      <w:szCs w:val="20"/>
      <w:lang w:val="en-GB" w:eastAsia="ja-JP"/>
    </w:rPr>
  </w:style>
  <w:style w:type="paragraph" w:customStyle="1" w:styleId="275">
    <w:name w:val="Style7"/>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276">
    <w:name w:val="Style PMC Procedure Normal + Left:  1.27 cm"/>
    <w:basedOn w:val="179"/>
    <w:qFormat/>
    <w:uiPriority w:val="0"/>
    <w:pPr>
      <w:jc w:val="left"/>
    </w:pPr>
    <w:rPr>
      <w:rFonts w:cs="宋体"/>
      <w:szCs w:val="21"/>
    </w:rPr>
  </w:style>
  <w:style w:type="paragraph" w:customStyle="1" w:styleId="277">
    <w:name w:val="Block Quotation First"/>
    <w:basedOn w:val="278"/>
    <w:next w:val="278"/>
    <w:qFormat/>
    <w:uiPriority w:val="0"/>
  </w:style>
  <w:style w:type="paragraph" w:customStyle="1" w:styleId="278">
    <w:name w:val="Block Quotation"/>
    <w:basedOn w:val="29"/>
    <w:qFormat/>
    <w:uiPriority w:val="0"/>
    <w:pPr>
      <w:keepLines/>
      <w:widowControl/>
      <w:spacing w:before="120"/>
      <w:ind w:left="720" w:right="720"/>
    </w:pPr>
    <w:rPr>
      <w:rFonts w:ascii="Univers" w:hAnsi="Univers" w:eastAsia="MS Mincho"/>
      <w:i/>
      <w:kern w:val="0"/>
      <w:sz w:val="22"/>
      <w:szCs w:val="20"/>
      <w:lang w:val="en-GB" w:eastAsia="ja-JP"/>
    </w:rPr>
  </w:style>
  <w:style w:type="paragraph" w:customStyle="1" w:styleId="279">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280">
    <w:name w:val="CM35"/>
    <w:basedOn w:val="248"/>
    <w:next w:val="248"/>
    <w:qFormat/>
    <w:uiPriority w:val="0"/>
    <w:rPr>
      <w:color w:val="auto"/>
    </w:rPr>
  </w:style>
  <w:style w:type="paragraph" w:customStyle="1" w:styleId="281">
    <w:name w:val="CM41"/>
    <w:basedOn w:val="248"/>
    <w:next w:val="248"/>
    <w:qFormat/>
    <w:uiPriority w:val="0"/>
    <w:pPr>
      <w:spacing w:after="465"/>
    </w:pPr>
    <w:rPr>
      <w:color w:val="auto"/>
    </w:rPr>
  </w:style>
  <w:style w:type="paragraph" w:customStyle="1" w:styleId="282">
    <w:name w:val="正文文字 首行缩进:  2 字符"/>
    <w:basedOn w:val="1"/>
    <w:qFormat/>
    <w:uiPriority w:val="0"/>
    <w:pPr>
      <w:snapToGrid w:val="0"/>
      <w:spacing w:line="460" w:lineRule="exact"/>
      <w:ind w:firstLine="520" w:firstLineChars="200"/>
    </w:pPr>
    <w:rPr>
      <w:rFonts w:ascii="Arial" w:hAnsi="Arial" w:cs="宋体"/>
      <w:spacing w:val="10"/>
      <w:sz w:val="24"/>
    </w:rPr>
  </w:style>
  <w:style w:type="paragraph" w:customStyle="1" w:styleId="283">
    <w:name w:val="规范文本"/>
    <w:basedOn w:val="38"/>
    <w:qFormat/>
    <w:uiPriority w:val="0"/>
    <w:pPr>
      <w:adjustRightInd w:val="0"/>
      <w:snapToGrid w:val="0"/>
      <w:spacing w:line="360" w:lineRule="exact"/>
      <w:ind w:firstLine="420"/>
    </w:pPr>
    <w:rPr>
      <w:snapToGrid w:val="0"/>
      <w:kern w:val="0"/>
    </w:rPr>
  </w:style>
  <w:style w:type="paragraph" w:customStyle="1" w:styleId="284">
    <w:name w:val="目录1"/>
    <w:basedOn w:val="1"/>
    <w:qFormat/>
    <w:uiPriority w:val="0"/>
    <w:pPr>
      <w:adjustRightInd w:val="0"/>
      <w:spacing w:line="420" w:lineRule="atLeast"/>
      <w:textAlignment w:val="baseline"/>
    </w:pPr>
    <w:rPr>
      <w:rFonts w:eastAsia="黑体"/>
      <w:b/>
      <w:kern w:val="0"/>
      <w:szCs w:val="20"/>
    </w:rPr>
  </w:style>
  <w:style w:type="paragraph" w:customStyle="1" w:styleId="285">
    <w:name w:val="Char Char Char1 Char Char Char Char Char Char Char Char Char Char Char Char Char Char Char Char Char Char Char Char Char Char Char Char Char"/>
    <w:basedOn w:val="1"/>
    <w:qFormat/>
    <w:uiPriority w:val="0"/>
    <w:rPr>
      <w:rFonts w:ascii="Tahoma" w:hAnsi="Tahoma"/>
      <w:sz w:val="24"/>
      <w:szCs w:val="20"/>
    </w:rPr>
  </w:style>
  <w:style w:type="paragraph" w:customStyle="1" w:styleId="286">
    <w:name w:val="标题---5"/>
    <w:basedOn w:val="287"/>
    <w:next w:val="185"/>
    <w:qFormat/>
    <w:uiPriority w:val="0"/>
    <w:pPr>
      <w:tabs>
        <w:tab w:val="left" w:pos="1134"/>
        <w:tab w:val="left" w:pos="1524"/>
        <w:tab w:val="left" w:pos="1584"/>
      </w:tabs>
      <w:outlineLvl w:val="4"/>
    </w:pPr>
  </w:style>
  <w:style w:type="paragraph" w:customStyle="1" w:styleId="287">
    <w:name w:val="标题---4"/>
    <w:basedOn w:val="288"/>
    <w:next w:val="185"/>
    <w:qFormat/>
    <w:uiPriority w:val="0"/>
    <w:pPr>
      <w:tabs>
        <w:tab w:val="left" w:pos="1134"/>
        <w:tab w:val="left" w:pos="1524"/>
      </w:tabs>
      <w:outlineLvl w:val="3"/>
    </w:pPr>
  </w:style>
  <w:style w:type="paragraph" w:customStyle="1" w:styleId="288">
    <w:name w:val="标题---3"/>
    <w:basedOn w:val="289"/>
    <w:next w:val="185"/>
    <w:qFormat/>
    <w:uiPriority w:val="0"/>
    <w:pPr>
      <w:tabs>
        <w:tab w:val="left" w:pos="1134"/>
        <w:tab w:val="left" w:pos="1524"/>
      </w:tabs>
      <w:spacing w:beforeLines="0"/>
      <w:outlineLvl w:val="2"/>
    </w:pPr>
  </w:style>
  <w:style w:type="paragraph" w:customStyle="1" w:styleId="289">
    <w:name w:val="标题---2"/>
    <w:basedOn w:val="290"/>
    <w:next w:val="185"/>
    <w:qFormat/>
    <w:uiPriority w:val="0"/>
    <w:pPr>
      <w:tabs>
        <w:tab w:val="left" w:pos="1134"/>
        <w:tab w:val="left" w:pos="1524"/>
      </w:tabs>
      <w:spacing w:beforeLines="25" w:afterLines="0"/>
      <w:outlineLvl w:val="1"/>
    </w:pPr>
    <w:rPr>
      <w:b w:val="0"/>
    </w:rPr>
  </w:style>
  <w:style w:type="paragraph" w:customStyle="1" w:styleId="290">
    <w:name w:val="标题---1"/>
    <w:basedOn w:val="185"/>
    <w:next w:val="289"/>
    <w:qFormat/>
    <w:uiPriority w:val="0"/>
    <w:pPr>
      <w:tabs>
        <w:tab w:val="left" w:pos="1134"/>
      </w:tabs>
      <w:spacing w:beforeLines="50" w:afterLines="50"/>
      <w:outlineLvl w:val="0"/>
    </w:pPr>
    <w:rPr>
      <w:rFonts w:ascii="Times New Roman" w:hAnsi="Times New Roman"/>
      <w:b/>
    </w:rPr>
  </w:style>
  <w:style w:type="paragraph" w:customStyle="1" w:styleId="291">
    <w:name w:val="CM70"/>
    <w:basedOn w:val="248"/>
    <w:next w:val="248"/>
    <w:qFormat/>
    <w:uiPriority w:val="0"/>
    <w:pPr>
      <w:spacing w:after="480"/>
    </w:pPr>
    <w:rPr>
      <w:rFonts w:ascii="Times New Roman" w:cs="Times New Roman"/>
      <w:color w:val="auto"/>
    </w:rPr>
  </w:style>
  <w:style w:type="paragraph" w:customStyle="1" w:styleId="292">
    <w:name w:val="五级条标题"/>
    <w:basedOn w:val="293"/>
    <w:next w:val="297"/>
    <w:qFormat/>
    <w:uiPriority w:val="0"/>
    <w:pPr>
      <w:tabs>
        <w:tab w:val="left" w:pos="425"/>
      </w:tabs>
      <w:outlineLvl w:val="6"/>
    </w:pPr>
  </w:style>
  <w:style w:type="paragraph" w:customStyle="1" w:styleId="293">
    <w:name w:val="四级条标题"/>
    <w:basedOn w:val="294"/>
    <w:next w:val="297"/>
    <w:qFormat/>
    <w:uiPriority w:val="0"/>
    <w:pPr>
      <w:tabs>
        <w:tab w:val="left" w:pos="425"/>
      </w:tabs>
      <w:outlineLvl w:val="5"/>
    </w:pPr>
  </w:style>
  <w:style w:type="paragraph" w:customStyle="1" w:styleId="294">
    <w:name w:val="三级条标题"/>
    <w:basedOn w:val="295"/>
    <w:next w:val="297"/>
    <w:qFormat/>
    <w:uiPriority w:val="0"/>
    <w:pPr>
      <w:tabs>
        <w:tab w:val="left" w:pos="425"/>
      </w:tabs>
      <w:outlineLvl w:val="4"/>
    </w:pPr>
  </w:style>
  <w:style w:type="paragraph" w:customStyle="1" w:styleId="295">
    <w:name w:val="二级条标题"/>
    <w:basedOn w:val="296"/>
    <w:next w:val="297"/>
    <w:qFormat/>
    <w:uiPriority w:val="0"/>
    <w:pPr>
      <w:tabs>
        <w:tab w:val="left" w:pos="425"/>
      </w:tabs>
      <w:spacing w:before="50" w:after="50"/>
      <w:outlineLvl w:val="3"/>
    </w:pPr>
  </w:style>
  <w:style w:type="paragraph" w:customStyle="1" w:styleId="296">
    <w:name w:val="一级条标题"/>
    <w:next w:val="297"/>
    <w:qFormat/>
    <w:uiPriority w:val="0"/>
    <w:pPr>
      <w:tabs>
        <w:tab w:val="left" w:pos="425"/>
      </w:tabs>
      <w:spacing w:beforeLines="50" w:afterLines="50"/>
      <w:ind w:left="425" w:hanging="425"/>
      <w:outlineLvl w:val="2"/>
    </w:pPr>
    <w:rPr>
      <w:rFonts w:ascii="黑体" w:hAnsi="Times New Roman" w:eastAsia="黑体" w:cs="Times New Roman"/>
      <w:sz w:val="21"/>
      <w:szCs w:val="21"/>
      <w:lang w:val="en-US" w:eastAsia="zh-CN" w:bidi="ar-SA"/>
    </w:rPr>
  </w:style>
  <w:style w:type="paragraph" w:customStyle="1" w:styleId="29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98">
    <w:name w:val="标题－－（3）"/>
    <w:basedOn w:val="1"/>
    <w:qFormat/>
    <w:uiPriority w:val="0"/>
    <w:pPr>
      <w:tabs>
        <w:tab w:val="left" w:pos="420"/>
      </w:tabs>
      <w:adjustRightInd w:val="0"/>
      <w:spacing w:line="360" w:lineRule="auto"/>
      <w:jc w:val="left"/>
      <w:textAlignment w:val="baseline"/>
    </w:pPr>
    <w:rPr>
      <w:rFonts w:ascii="Arial" w:hAnsi="Arial" w:eastAsia="楷体_GB2312"/>
      <w:kern w:val="0"/>
      <w:sz w:val="24"/>
      <w:szCs w:val="20"/>
    </w:rPr>
  </w:style>
  <w:style w:type="paragraph" w:customStyle="1" w:styleId="299">
    <w:name w:val="TAH"/>
    <w:basedOn w:val="300"/>
    <w:qFormat/>
    <w:uiPriority w:val="0"/>
    <w:pPr>
      <w:widowControl w:val="0"/>
      <w:spacing w:line="240" w:lineRule="auto"/>
      <w:ind w:firstLine="0"/>
    </w:pPr>
    <w:rPr>
      <w:rFonts w:eastAsia="MS Mincho"/>
      <w:b/>
      <w:snapToGrid w:val="0"/>
      <w:spacing w:val="0"/>
      <w:sz w:val="20"/>
      <w:lang w:eastAsia="en-US"/>
    </w:rPr>
  </w:style>
  <w:style w:type="paragraph" w:customStyle="1" w:styleId="300">
    <w:name w:val="TAC"/>
    <w:basedOn w:val="1"/>
    <w:qFormat/>
    <w:uiPriority w:val="0"/>
    <w:pPr>
      <w:keepNext/>
      <w:keepLines/>
      <w:widowControl/>
      <w:spacing w:line="360" w:lineRule="auto"/>
      <w:ind w:firstLine="459"/>
      <w:jc w:val="center"/>
    </w:pPr>
    <w:rPr>
      <w:rFonts w:ascii="Arial" w:hAnsi="Arial"/>
      <w:spacing w:val="10"/>
      <w:kern w:val="0"/>
      <w:sz w:val="18"/>
      <w:szCs w:val="20"/>
      <w:lang w:val="en-GB"/>
    </w:rPr>
  </w:style>
  <w:style w:type="paragraph" w:customStyle="1" w:styleId="301">
    <w:name w:val="项目符号"/>
    <w:basedOn w:val="1"/>
    <w:qFormat/>
    <w:uiPriority w:val="0"/>
    <w:pPr>
      <w:spacing w:line="360" w:lineRule="auto"/>
    </w:pPr>
    <w:rPr>
      <w:sz w:val="24"/>
      <w:szCs w:val="20"/>
    </w:rPr>
  </w:style>
  <w:style w:type="paragraph" w:customStyle="1" w:styleId="302">
    <w:name w:val="正文段落"/>
    <w:basedOn w:val="1"/>
    <w:qFormat/>
    <w:uiPriority w:val="0"/>
    <w:pPr>
      <w:autoSpaceDE w:val="0"/>
      <w:autoSpaceDN w:val="0"/>
      <w:adjustRightInd w:val="0"/>
      <w:spacing w:line="360" w:lineRule="auto"/>
      <w:ind w:firstLine="567"/>
      <w:textAlignment w:val="baseline"/>
    </w:pPr>
    <w:rPr>
      <w:rFonts w:ascii="宋体" w:hAnsi="Tms Rmn"/>
      <w:kern w:val="0"/>
      <w:sz w:val="28"/>
      <w:szCs w:val="20"/>
    </w:rPr>
  </w:style>
  <w:style w:type="paragraph" w:customStyle="1" w:styleId="303">
    <w:name w:val="注示文本"/>
    <w:basedOn w:val="1"/>
    <w:qFormat/>
    <w:uiPriority w:val="0"/>
    <w:pPr>
      <w:pBdr>
        <w:bottom w:val="single" w:color="000000" w:sz="4" w:space="1"/>
      </w:pBdr>
      <w:adjustRightInd w:val="0"/>
      <w:spacing w:line="312" w:lineRule="atLeast"/>
      <w:ind w:firstLine="360"/>
      <w:textAlignment w:val="baseline"/>
    </w:pPr>
    <w:rPr>
      <w:rFonts w:ascii="Arial" w:hAnsi="Arial" w:eastAsia="楷体_GB2312"/>
      <w:kern w:val="0"/>
      <w:sz w:val="18"/>
      <w:szCs w:val="18"/>
    </w:rPr>
  </w:style>
  <w:style w:type="paragraph" w:customStyle="1" w:styleId="304">
    <w:name w:val="标题---(1)"/>
    <w:basedOn w:val="3"/>
    <w:next w:val="185"/>
    <w:qFormat/>
    <w:uiPriority w:val="0"/>
    <w:pPr>
      <w:keepLines/>
      <w:tabs>
        <w:tab w:val="left" w:pos="567"/>
      </w:tabs>
      <w:spacing w:beforeLines="50" w:afterLines="25" w:line="360" w:lineRule="auto"/>
      <w:jc w:val="both"/>
    </w:pPr>
    <w:rPr>
      <w:b/>
      <w:bCs/>
      <w:kern w:val="44"/>
      <w:sz w:val="24"/>
      <w:szCs w:val="44"/>
    </w:rPr>
  </w:style>
  <w:style w:type="paragraph" w:customStyle="1" w:styleId="305">
    <w:name w:val="l9标题3"/>
    <w:basedOn w:val="1"/>
    <w:qFormat/>
    <w:uiPriority w:val="0"/>
    <w:rPr>
      <w:kern w:val="0"/>
      <w:sz w:val="24"/>
      <w:lang w:val="zh-CN"/>
    </w:rPr>
  </w:style>
  <w:style w:type="paragraph" w:customStyle="1" w:styleId="306">
    <w:name w:val="Char Char Char Char Char Char Char Char Char Char Char Char Char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customStyle="1" w:styleId="307">
    <w:name w:val="xl38"/>
    <w:basedOn w:val="1"/>
    <w:qFormat/>
    <w:uiPriority w:val="0"/>
    <w:pPr>
      <w:widowControl/>
      <w:spacing w:before="100" w:beforeAutospacing="1" w:after="100" w:afterAutospacing="1"/>
      <w:jc w:val="center"/>
      <w:textAlignment w:val="top"/>
    </w:pPr>
    <w:rPr>
      <w:rFonts w:ascii="宋体" w:hAnsi="宋体"/>
      <w:kern w:val="0"/>
      <w:sz w:val="22"/>
      <w:szCs w:val="22"/>
    </w:rPr>
  </w:style>
  <w:style w:type="paragraph" w:customStyle="1" w:styleId="308">
    <w:name w:val="Char1 Char Char Char1"/>
    <w:basedOn w:val="22"/>
    <w:qFormat/>
    <w:uiPriority w:val="0"/>
    <w:rPr>
      <w:rFonts w:ascii="Tahoma" w:hAnsi="Tahoma"/>
      <w:sz w:val="24"/>
    </w:rPr>
  </w:style>
  <w:style w:type="paragraph" w:customStyle="1" w:styleId="309">
    <w:name w:val="招标文件》"/>
    <w:basedOn w:val="1"/>
    <w:qFormat/>
    <w:uiPriority w:val="0"/>
    <w:pPr>
      <w:widowControl/>
      <w:tabs>
        <w:tab w:val="left" w:pos="560"/>
      </w:tabs>
      <w:spacing w:before="120" w:after="120" w:line="300" w:lineRule="auto"/>
      <w:ind w:left="200"/>
      <w:jc w:val="left"/>
    </w:pPr>
    <w:rPr>
      <w:rFonts w:ascii="宋体"/>
      <w:spacing w:val="10"/>
      <w:w w:val="95"/>
      <w:kern w:val="0"/>
      <w:szCs w:val="20"/>
    </w:rPr>
  </w:style>
  <w:style w:type="paragraph" w:customStyle="1" w:styleId="310">
    <w:name w:val="INDENT2AB 4"/>
    <w:qFormat/>
    <w:uiPriority w:val="0"/>
    <w:pPr>
      <w:tabs>
        <w:tab w:val="left" w:pos="-720"/>
        <w:tab w:val="left" w:pos="0"/>
        <w:tab w:val="left" w:pos="720"/>
        <w:tab w:val="left" w:pos="1440"/>
        <w:tab w:val="left" w:pos="2160"/>
      </w:tabs>
      <w:suppressAutoHyphens/>
      <w:ind w:left="2880" w:hanging="720"/>
    </w:pPr>
    <w:rPr>
      <w:rFonts w:ascii="Times New Roman" w:hAnsi="Times New Roman" w:eastAsia="宋体" w:cs="Times New Roman"/>
      <w:sz w:val="24"/>
      <w:lang w:val="en-US" w:eastAsia="zh-CN" w:bidi="ar-SA"/>
    </w:rPr>
  </w:style>
  <w:style w:type="paragraph" w:customStyle="1" w:styleId="311">
    <w:name w:val="Char Char7"/>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312">
    <w:name w:val="章标题"/>
    <w:next w:val="297"/>
    <w:qFormat/>
    <w:uiPriority w:val="0"/>
    <w:pPr>
      <w:tabs>
        <w:tab w:val="left" w:pos="425"/>
      </w:tabs>
      <w:spacing w:beforeLines="100" w:afterLines="100"/>
      <w:ind w:left="425" w:hanging="425"/>
      <w:jc w:val="both"/>
      <w:outlineLvl w:val="1"/>
    </w:pPr>
    <w:rPr>
      <w:rFonts w:ascii="黑体" w:hAnsi="Times New Roman" w:eastAsia="黑体" w:cs="Times New Roman"/>
      <w:sz w:val="21"/>
      <w:lang w:val="en-US" w:eastAsia="zh-CN" w:bidi="ar-SA"/>
    </w:rPr>
  </w:style>
  <w:style w:type="paragraph" w:customStyle="1" w:styleId="313">
    <w:name w:val="1.1.1 Paragraph"/>
    <w:basedOn w:val="1"/>
    <w:qFormat/>
    <w:uiPriority w:val="0"/>
    <w:pPr>
      <w:tabs>
        <w:tab w:val="left" w:pos="-720"/>
        <w:tab w:val="left" w:pos="0"/>
        <w:tab w:val="left" w:pos="720"/>
        <w:tab w:val="left" w:pos="1584"/>
        <w:tab w:val="left" w:pos="2448"/>
      </w:tabs>
      <w:suppressAutoHyphens/>
      <w:spacing w:before="120" w:after="120"/>
      <w:ind w:left="1584"/>
    </w:pPr>
    <w:rPr>
      <w:spacing w:val="-3"/>
      <w:kern w:val="0"/>
      <w:sz w:val="22"/>
      <w:szCs w:val="20"/>
    </w:rPr>
  </w:style>
  <w:style w:type="paragraph" w:customStyle="1" w:styleId="314">
    <w:name w:val="main text"/>
    <w:basedOn w:val="1"/>
    <w:qFormat/>
    <w:uiPriority w:val="0"/>
    <w:pPr>
      <w:widowControl/>
      <w:ind w:left="720"/>
    </w:pPr>
    <w:rPr>
      <w:kern w:val="0"/>
      <w:sz w:val="24"/>
      <w:szCs w:val="20"/>
      <w:lang w:val="en-GB" w:eastAsia="en-US"/>
    </w:rPr>
  </w:style>
  <w:style w:type="paragraph" w:customStyle="1" w:styleId="315">
    <w:name w:val="Subhead 1"/>
    <w:basedOn w:val="316"/>
    <w:qFormat/>
    <w:uiPriority w:val="0"/>
    <w:pPr>
      <w:keepNext/>
      <w:widowControl/>
      <w:tabs>
        <w:tab w:val="left" w:pos="1134"/>
        <w:tab w:val="left" w:pos="1701"/>
      </w:tabs>
      <w:spacing w:before="510" w:after="0" w:line="420" w:lineRule="atLeast"/>
      <w:ind w:left="1134" w:hanging="1134"/>
      <w:jc w:val="left"/>
    </w:pPr>
    <w:rPr>
      <w:spacing w:val="0"/>
      <w:sz w:val="32"/>
    </w:rPr>
  </w:style>
  <w:style w:type="paragraph" w:customStyle="1" w:styleId="316">
    <w:name w:val="Headline"/>
    <w:qFormat/>
    <w:uiPriority w:val="0"/>
    <w:pPr>
      <w:pageBreakBefore/>
      <w:widowControl w:val="0"/>
      <w:tabs>
        <w:tab w:val="left" w:pos="1701"/>
      </w:tabs>
      <w:autoSpaceDE w:val="0"/>
      <w:autoSpaceDN w:val="0"/>
      <w:adjustRightInd w:val="0"/>
      <w:spacing w:before="680" w:after="1134" w:line="900" w:lineRule="atLeast"/>
      <w:ind w:left="1701" w:hanging="1701"/>
      <w:jc w:val="center"/>
    </w:pPr>
    <w:rPr>
      <w:rFonts w:ascii="Arial" w:hAnsi="Arial" w:eastAsia="黑体" w:cs="Times New Roman"/>
      <w:b/>
      <w:spacing w:val="-35"/>
      <w:sz w:val="72"/>
      <w:lang w:val="en-US" w:eastAsia="zh-CN" w:bidi="ar-SA"/>
    </w:rPr>
  </w:style>
  <w:style w:type="paragraph" w:customStyle="1" w:styleId="317">
    <w:name w:val="1正文"/>
    <w:basedOn w:val="1"/>
    <w:qFormat/>
    <w:uiPriority w:val="0"/>
    <w:pPr>
      <w:adjustRightInd w:val="0"/>
      <w:spacing w:line="300" w:lineRule="auto"/>
      <w:ind w:firstLine="480"/>
      <w:textAlignment w:val="baseline"/>
    </w:pPr>
    <w:rPr>
      <w:kern w:val="0"/>
      <w:sz w:val="24"/>
      <w:szCs w:val="20"/>
    </w:rPr>
  </w:style>
  <w:style w:type="paragraph" w:customStyle="1" w:styleId="318">
    <w:name w:val="批注框文本{858D7CFB-ED40-4347-BF05-701D383B685F}{858D7CFB-ED40-4347-BF05-701D383B685F}"/>
    <w:basedOn w:val="1"/>
    <w:qFormat/>
    <w:uiPriority w:val="0"/>
    <w:rPr>
      <w:sz w:val="18"/>
      <w:szCs w:val="18"/>
    </w:rPr>
  </w:style>
  <w:style w:type="paragraph" w:customStyle="1" w:styleId="319">
    <w:name w:val="biaowen"/>
    <w:basedOn w:val="1"/>
    <w:qFormat/>
    <w:uiPriority w:val="0"/>
  </w:style>
  <w:style w:type="paragraph" w:customStyle="1" w:styleId="320">
    <w:name w:val="Chapter Label"/>
    <w:basedOn w:val="1"/>
    <w:next w:val="1"/>
    <w:qFormat/>
    <w:uiPriority w:val="0"/>
    <w:pPr>
      <w:keepNext/>
      <w:widowControl/>
      <w:spacing w:before="360"/>
      <w:jc w:val="center"/>
    </w:pPr>
    <w:rPr>
      <w:rFonts w:ascii="Arial" w:hAnsi="Arial" w:eastAsia="MS Mincho"/>
      <w:b/>
      <w:kern w:val="28"/>
      <w:sz w:val="24"/>
      <w:szCs w:val="20"/>
      <w:u w:val="single"/>
      <w:lang w:val="en-GB" w:eastAsia="ja-JP"/>
    </w:rPr>
  </w:style>
  <w:style w:type="paragraph" w:customStyle="1" w:styleId="321">
    <w:name w:val="修订1"/>
    <w:semiHidden/>
    <w:qFormat/>
    <w:uiPriority w:val="0"/>
    <w:rPr>
      <w:rFonts w:ascii="Times New Roman" w:hAnsi="Times New Roman" w:eastAsia="宋体" w:cs="Times New Roman"/>
      <w:kern w:val="2"/>
      <w:sz w:val="21"/>
      <w:szCs w:val="24"/>
      <w:lang w:val="en-US" w:eastAsia="zh-CN" w:bidi="ar-SA"/>
    </w:rPr>
  </w:style>
  <w:style w:type="paragraph" w:customStyle="1" w:styleId="322">
    <w:name w:val="标题（4）"/>
    <w:basedOn w:val="1"/>
    <w:qFormat/>
    <w:uiPriority w:val="0"/>
    <w:pPr>
      <w:tabs>
        <w:tab w:val="left" w:pos="1170"/>
      </w:tabs>
      <w:topLinePunct/>
      <w:spacing w:line="360" w:lineRule="auto"/>
      <w:ind w:left="1170" w:hanging="1170"/>
      <w:jc w:val="left"/>
      <w:outlineLvl w:val="3"/>
    </w:pPr>
    <w:rPr>
      <w:sz w:val="24"/>
    </w:rPr>
  </w:style>
  <w:style w:type="paragraph" w:customStyle="1" w:styleId="323">
    <w:name w:val="TOC 标题1"/>
    <w:basedOn w:val="3"/>
    <w:next w:val="1"/>
    <w:qFormat/>
    <w:uiPriority w:val="0"/>
    <w:pPr>
      <w:keepLines/>
      <w:widowControl/>
      <w:tabs>
        <w:tab w:val="left" w:pos="425"/>
      </w:tabs>
      <w:spacing w:before="480" w:line="276" w:lineRule="auto"/>
      <w:jc w:val="left"/>
      <w:outlineLvl w:val="9"/>
    </w:pPr>
    <w:rPr>
      <w:rFonts w:ascii="Cambria" w:hAnsi="Cambria"/>
      <w:b/>
      <w:bCs/>
      <w:color w:val="365F91"/>
      <w:kern w:val="0"/>
      <w:szCs w:val="28"/>
    </w:rPr>
  </w:style>
  <w:style w:type="paragraph" w:customStyle="1" w:styleId="324">
    <w:name w:val="表格题注"/>
    <w:basedOn w:val="1"/>
    <w:qFormat/>
    <w:uiPriority w:val="0"/>
    <w:pPr>
      <w:keepLines/>
      <w:overflowPunct w:val="0"/>
      <w:autoSpaceDE w:val="0"/>
      <w:autoSpaceDN w:val="0"/>
      <w:adjustRightInd w:val="0"/>
      <w:jc w:val="left"/>
    </w:pPr>
    <w:rPr>
      <w:rFonts w:ascii="宋体" w:hAnsi="Arial"/>
      <w:b/>
      <w:kern w:val="0"/>
      <w:sz w:val="18"/>
      <w:szCs w:val="20"/>
    </w:rPr>
  </w:style>
  <w:style w:type="paragraph" w:customStyle="1" w:styleId="325">
    <w:name w:val="Section Label"/>
    <w:basedOn w:val="326"/>
    <w:next w:val="29"/>
    <w:qFormat/>
    <w:uiPriority w:val="0"/>
    <w:pPr>
      <w:keepLines/>
      <w:spacing w:after="360"/>
      <w:jc w:val="center"/>
    </w:pPr>
  </w:style>
  <w:style w:type="paragraph" w:customStyle="1" w:styleId="326">
    <w:name w:val="Heading Base"/>
    <w:basedOn w:val="1"/>
    <w:next w:val="29"/>
    <w:qFormat/>
    <w:uiPriority w:val="0"/>
    <w:pPr>
      <w:keepNext/>
      <w:widowControl/>
      <w:spacing w:before="240" w:after="120"/>
      <w:jc w:val="left"/>
    </w:pPr>
    <w:rPr>
      <w:rFonts w:ascii="Arial" w:hAnsi="Arial" w:eastAsia="MS Mincho"/>
      <w:b/>
      <w:kern w:val="28"/>
      <w:sz w:val="36"/>
      <w:szCs w:val="20"/>
      <w:lang w:val="en-GB" w:eastAsia="ja-JP"/>
    </w:rPr>
  </w:style>
  <w:style w:type="paragraph" w:customStyle="1" w:styleId="327">
    <w:name w:val="xl22"/>
    <w:basedOn w:val="1"/>
    <w:qFormat/>
    <w:uiPriority w:val="0"/>
    <w:pPr>
      <w:widowControl/>
      <w:spacing w:before="100" w:beforeAutospacing="1" w:after="100" w:afterAutospacing="1"/>
      <w:jc w:val="center"/>
      <w:textAlignment w:val="center"/>
    </w:pPr>
    <w:rPr>
      <w:rFonts w:ascii="宋体" w:hAnsi="宋体"/>
      <w:kern w:val="0"/>
      <w:sz w:val="24"/>
    </w:rPr>
  </w:style>
  <w:style w:type="paragraph" w:customStyle="1" w:styleId="328">
    <w:name w:val="OmniPage #6"/>
    <w:basedOn w:val="1"/>
    <w:qFormat/>
    <w:uiPriority w:val="0"/>
    <w:pPr>
      <w:tabs>
        <w:tab w:val="left" w:pos="739"/>
        <w:tab w:val="right" w:pos="9354"/>
      </w:tabs>
      <w:ind w:left="1582" w:right="1883"/>
      <w:jc w:val="left"/>
    </w:pPr>
    <w:rPr>
      <w:rFonts w:ascii="Arial" w:hAnsi="Arial"/>
      <w:kern w:val="0"/>
      <w:sz w:val="20"/>
      <w:szCs w:val="20"/>
    </w:rPr>
  </w:style>
  <w:style w:type="paragraph" w:customStyle="1" w:styleId="329">
    <w:name w:val="Char"/>
    <w:basedOn w:val="1"/>
    <w:qFormat/>
    <w:uiPriority w:val="0"/>
    <w:rPr>
      <w:rFonts w:ascii="Tahoma" w:hAnsi="Tahoma"/>
      <w:sz w:val="24"/>
      <w:szCs w:val="20"/>
    </w:rPr>
  </w:style>
  <w:style w:type="paragraph" w:customStyle="1" w:styleId="330">
    <w:name w:val="Char Char Char Char Char Char Char Char Char Char"/>
    <w:basedOn w:val="1"/>
    <w:qFormat/>
    <w:uiPriority w:val="0"/>
    <w:rPr>
      <w:rFonts w:ascii="仿宋_GB2312" w:eastAsia="仿宋_GB2312"/>
      <w:b/>
      <w:sz w:val="32"/>
      <w:szCs w:val="32"/>
    </w:rPr>
  </w:style>
  <w:style w:type="paragraph" w:customStyle="1" w:styleId="331">
    <w:name w:val="Style3"/>
    <w:basedOn w:val="332"/>
    <w:qFormat/>
    <w:uiPriority w:val="0"/>
    <w:rPr>
      <w:caps w:val="0"/>
    </w:rPr>
  </w:style>
  <w:style w:type="paragraph" w:customStyle="1" w:styleId="332">
    <w:name w:val="Style1"/>
    <w:basedOn w:val="1"/>
    <w:qFormat/>
    <w:uiPriority w:val="0"/>
    <w:pPr>
      <w:widowControl/>
      <w:jc w:val="center"/>
    </w:pPr>
    <w:rPr>
      <w:rFonts w:ascii="Arial" w:hAnsi="Arial" w:cs="Arial"/>
      <w:b/>
      <w:bCs/>
      <w:caps/>
      <w:kern w:val="0"/>
      <w:sz w:val="24"/>
    </w:rPr>
  </w:style>
  <w:style w:type="paragraph" w:customStyle="1" w:styleId="333">
    <w:name w:val="标题－－（4）"/>
    <w:basedOn w:val="1"/>
    <w:qFormat/>
    <w:uiPriority w:val="0"/>
    <w:pPr>
      <w:tabs>
        <w:tab w:val="left" w:pos="1134"/>
      </w:tabs>
      <w:adjustRightInd w:val="0"/>
      <w:spacing w:line="360" w:lineRule="auto"/>
      <w:jc w:val="left"/>
      <w:textAlignment w:val="baseline"/>
    </w:pPr>
    <w:rPr>
      <w:rFonts w:ascii="Arial" w:hAnsi="Arial" w:eastAsia="楷体_GB2312"/>
      <w:kern w:val="0"/>
      <w:sz w:val="24"/>
      <w:szCs w:val="20"/>
    </w:rPr>
  </w:style>
  <w:style w:type="paragraph" w:customStyle="1" w:styleId="334">
    <w:name w:val="TxBr_t1"/>
    <w:basedOn w:val="1"/>
    <w:qFormat/>
    <w:uiPriority w:val="0"/>
    <w:pPr>
      <w:spacing w:line="515" w:lineRule="atLeast"/>
      <w:jc w:val="left"/>
    </w:pPr>
    <w:rPr>
      <w:snapToGrid w:val="0"/>
      <w:kern w:val="0"/>
      <w:sz w:val="24"/>
      <w:szCs w:val="20"/>
      <w:lang w:eastAsia="en-US"/>
    </w:rPr>
  </w:style>
  <w:style w:type="paragraph" w:customStyle="1" w:styleId="335">
    <w:name w:val="招标文件1.1.1"/>
    <w:qFormat/>
    <w:uiPriority w:val="0"/>
    <w:pPr>
      <w:spacing w:before="120" w:after="120" w:line="480" w:lineRule="exact"/>
      <w:ind w:left="200"/>
      <w:outlineLvl w:val="3"/>
    </w:pPr>
    <w:rPr>
      <w:rFonts w:ascii="宋体" w:hAnsi="Times New Roman" w:eastAsia="宋体" w:cs="Times New Roman"/>
      <w:b/>
      <w:spacing w:val="10"/>
      <w:w w:val="95"/>
      <w:sz w:val="21"/>
      <w:lang w:val="en-US" w:eastAsia="zh-CN" w:bidi="ar-SA"/>
    </w:rPr>
  </w:style>
  <w:style w:type="paragraph" w:customStyle="1" w:styleId="336">
    <w:name w:val="Subhead 2"/>
    <w:basedOn w:val="315"/>
    <w:qFormat/>
    <w:uiPriority w:val="0"/>
    <w:pPr>
      <w:pageBreakBefore w:val="0"/>
      <w:spacing w:before="340" w:line="360" w:lineRule="atLeast"/>
    </w:pPr>
    <w:rPr>
      <w:sz w:val="28"/>
    </w:rPr>
  </w:style>
  <w:style w:type="paragraph" w:customStyle="1" w:styleId="337">
    <w:name w:val="xl27"/>
    <w:basedOn w:val="1"/>
    <w:qFormat/>
    <w:uiPriority w:val="0"/>
    <w:pPr>
      <w:widowControl/>
      <w:spacing w:before="100" w:beforeAutospacing="1" w:after="100" w:afterAutospacing="1"/>
      <w:jc w:val="center"/>
      <w:textAlignment w:val="center"/>
    </w:pPr>
    <w:rPr>
      <w:rFonts w:hint="eastAsia" w:ascii="楷体_GB2312" w:hAnsi="宋体" w:eastAsia="楷体_GB2312"/>
      <w:b/>
      <w:bCs/>
      <w:kern w:val="0"/>
      <w:sz w:val="28"/>
      <w:szCs w:val="28"/>
    </w:rPr>
  </w:style>
  <w:style w:type="paragraph" w:customStyle="1" w:styleId="338">
    <w:name w:val="标题无"/>
    <w:basedOn w:val="1"/>
    <w:qFormat/>
    <w:uiPriority w:val="0"/>
    <w:pPr>
      <w:spacing w:line="360" w:lineRule="auto"/>
    </w:pPr>
    <w:rPr>
      <w:sz w:val="24"/>
    </w:rPr>
  </w:style>
  <w:style w:type="paragraph" w:customStyle="1" w:styleId="339">
    <w:name w:val="正文文本1"/>
    <w:qFormat/>
    <w:uiPriority w:val="0"/>
    <w:pPr>
      <w:widowControl w:val="0"/>
      <w:autoSpaceDE w:val="0"/>
      <w:autoSpaceDN w:val="0"/>
      <w:adjustRightInd w:val="0"/>
      <w:spacing w:before="170" w:line="300" w:lineRule="atLeast"/>
      <w:ind w:left="1134"/>
      <w:jc w:val="both"/>
    </w:pPr>
    <w:rPr>
      <w:rFonts w:ascii="Times New Roman" w:hAnsi="Times New Roman" w:eastAsia="宋体" w:cs="Times New Roman"/>
      <w:color w:val="000000"/>
      <w:sz w:val="24"/>
      <w:lang w:val="en-US" w:eastAsia="zh-CN" w:bidi="ar-SA"/>
    </w:rPr>
  </w:style>
  <w:style w:type="paragraph" w:customStyle="1" w:styleId="340">
    <w:name w:val="Table of Contents"/>
    <w:basedOn w:val="1"/>
    <w:qFormat/>
    <w:uiPriority w:val="0"/>
    <w:pPr>
      <w:keepLines/>
      <w:widowControl/>
      <w:spacing w:before="120"/>
      <w:jc w:val="center"/>
    </w:pPr>
    <w:rPr>
      <w:rFonts w:ascii="Arial" w:hAnsi="Arial" w:eastAsia="Arial"/>
      <w:b/>
      <w:kern w:val="0"/>
      <w:sz w:val="22"/>
      <w:szCs w:val="20"/>
      <w:lang w:val="en-GB" w:eastAsia="en-US"/>
    </w:rPr>
  </w:style>
  <w:style w:type="paragraph" w:customStyle="1" w:styleId="341">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42">
    <w:name w:val="编号1."/>
    <w:basedOn w:val="1"/>
    <w:qFormat/>
    <w:uiPriority w:val="0"/>
    <w:pPr>
      <w:tabs>
        <w:tab w:val="left" w:pos="547"/>
        <w:tab w:val="left" w:pos="1000"/>
        <w:tab w:val="left" w:pos="1080"/>
      </w:tabs>
      <w:adjustRightInd w:val="0"/>
      <w:spacing w:line="480" w:lineRule="atLeast"/>
      <w:ind w:left="93" w:firstLine="547"/>
      <w:textAlignment w:val="baseline"/>
    </w:pPr>
    <w:rPr>
      <w:kern w:val="0"/>
      <w:sz w:val="28"/>
      <w:szCs w:val="20"/>
    </w:rPr>
  </w:style>
  <w:style w:type="paragraph" w:customStyle="1" w:styleId="343">
    <w:name w:val="答复正文"/>
    <w:qFormat/>
    <w:uiPriority w:val="0"/>
    <w:pPr>
      <w:widowControl w:val="0"/>
      <w:spacing w:after="60" w:line="320" w:lineRule="atLeast"/>
      <w:ind w:firstLine="482"/>
      <w:jc w:val="both"/>
    </w:pPr>
    <w:rPr>
      <w:rFonts w:ascii="Times New Roman" w:hAnsi="Times New Roman" w:eastAsia="宋体" w:cs="Times New Roman"/>
      <w:b/>
      <w:bCs/>
      <w:sz w:val="21"/>
      <w:szCs w:val="21"/>
      <w:lang w:val="en-US" w:eastAsia="zh-CN" w:bidi="ar-SA"/>
    </w:rPr>
  </w:style>
  <w:style w:type="paragraph" w:customStyle="1" w:styleId="344">
    <w:name w:val="Style Style Style Body Text + Justified + (Complex) Times New Roman..."/>
    <w:basedOn w:val="1"/>
    <w:qFormat/>
    <w:uiPriority w:val="0"/>
    <w:pPr>
      <w:tabs>
        <w:tab w:val="left" w:pos="4044"/>
      </w:tabs>
      <w:ind w:left="4044" w:hanging="454"/>
      <w:jc w:val="left"/>
    </w:pPr>
    <w:rPr>
      <w:rFonts w:eastAsia="PMingLiU"/>
      <w:snapToGrid w:val="0"/>
      <w:kern w:val="0"/>
      <w:sz w:val="24"/>
      <w:lang w:val="en-AU"/>
    </w:rPr>
  </w:style>
  <w:style w:type="paragraph" w:customStyle="1" w:styleId="345">
    <w:name w:val="正文格式"/>
    <w:basedOn w:val="1"/>
    <w:qFormat/>
    <w:uiPriority w:val="0"/>
    <w:pPr>
      <w:tabs>
        <w:tab w:val="left" w:pos="7560"/>
      </w:tabs>
      <w:snapToGrid w:val="0"/>
      <w:spacing w:line="360" w:lineRule="auto"/>
      <w:ind w:left="-23" w:leftChars="-11" w:right="-48" w:rightChars="-23" w:firstLine="5" w:firstLineChars="2"/>
    </w:pPr>
    <w:rPr>
      <w:rFonts w:ascii="宋体" w:hAnsi="宋体"/>
      <w:iCs/>
      <w:color w:val="000000"/>
      <w:sz w:val="24"/>
    </w:rPr>
  </w:style>
  <w:style w:type="paragraph" w:customStyle="1" w:styleId="346">
    <w:name w:val="DOC TITLE"/>
    <w:basedOn w:val="347"/>
    <w:next w:val="1"/>
    <w:qFormat/>
    <w:uiPriority w:val="0"/>
    <w:pPr>
      <w:tabs>
        <w:tab w:val="left" w:pos="1134"/>
        <w:tab w:val="left" w:pos="2268"/>
        <w:tab w:val="left" w:pos="9214"/>
      </w:tabs>
    </w:pPr>
    <w:rPr>
      <w:caps/>
    </w:rPr>
  </w:style>
  <w:style w:type="paragraph" w:customStyle="1" w:styleId="347">
    <w:name w:val="TITLE1"/>
    <w:basedOn w:val="1"/>
    <w:next w:val="1"/>
    <w:qFormat/>
    <w:uiPriority w:val="0"/>
    <w:pPr>
      <w:widowControl/>
      <w:tabs>
        <w:tab w:val="left" w:pos="1134"/>
        <w:tab w:val="left" w:pos="2268"/>
        <w:tab w:val="left" w:pos="9214"/>
      </w:tabs>
      <w:spacing w:before="120" w:after="120" w:line="360" w:lineRule="auto"/>
      <w:ind w:left="1134"/>
      <w:jc w:val="center"/>
    </w:pPr>
    <w:rPr>
      <w:rFonts w:ascii="Arial" w:hAnsi="Arial"/>
      <w:kern w:val="0"/>
      <w:sz w:val="32"/>
      <w:szCs w:val="20"/>
      <w:lang w:val="en-GB" w:eastAsia="en-US"/>
    </w:rPr>
  </w:style>
  <w:style w:type="paragraph" w:customStyle="1" w:styleId="348">
    <w:name w:val="答复"/>
    <w:basedOn w:val="1"/>
    <w:qFormat/>
    <w:uiPriority w:val="0"/>
    <w:pPr>
      <w:spacing w:line="360" w:lineRule="auto"/>
    </w:pPr>
    <w:rPr>
      <w:b/>
      <w:sz w:val="24"/>
      <w:szCs w:val="20"/>
    </w:rPr>
  </w:style>
  <w:style w:type="paragraph" w:customStyle="1" w:styleId="349">
    <w:name w:val="编号-1"/>
    <w:basedOn w:val="1"/>
    <w:qFormat/>
    <w:uiPriority w:val="0"/>
    <w:pPr>
      <w:tabs>
        <w:tab w:val="left" w:pos="1200"/>
      </w:tabs>
      <w:spacing w:line="500" w:lineRule="exact"/>
      <w:ind w:left="1200" w:hanging="720"/>
    </w:pPr>
    <w:rPr>
      <w:rFonts w:ascii="宋体"/>
      <w:sz w:val="24"/>
      <w:szCs w:val="20"/>
    </w:rPr>
  </w:style>
  <w:style w:type="paragraph" w:customStyle="1" w:styleId="350">
    <w:name w:val="Bullet 2"/>
    <w:basedOn w:val="1"/>
    <w:qFormat/>
    <w:uiPriority w:val="0"/>
    <w:pPr>
      <w:widowControl/>
      <w:tabs>
        <w:tab w:val="left" w:pos="360"/>
      </w:tabs>
      <w:ind w:left="360" w:hanging="360"/>
    </w:pPr>
    <w:rPr>
      <w:rFonts w:ascii="Arial" w:hAnsi="Arial" w:eastAsia="仿宋_GB2312"/>
      <w:kern w:val="0"/>
      <w:sz w:val="24"/>
      <w:szCs w:val="20"/>
      <w:lang w:val="en-GB" w:eastAsia="en-US"/>
    </w:rPr>
  </w:style>
  <w:style w:type="paragraph" w:customStyle="1" w:styleId="351">
    <w:name w:val="样式 标题 2标题 1.1编号标题22 headlinehheadlineS&amp;R2ERMH2Annex212..."/>
    <w:basedOn w:val="4"/>
    <w:qFormat/>
    <w:uiPriority w:val="0"/>
    <w:pPr>
      <w:keepNext w:val="0"/>
      <w:keepLines w:val="0"/>
      <w:tabs>
        <w:tab w:val="left" w:pos="1200"/>
        <w:tab w:val="left" w:pos="2340"/>
      </w:tabs>
      <w:snapToGrid w:val="0"/>
      <w:spacing w:beforeLines="100" w:afterLines="50" w:line="360" w:lineRule="auto"/>
      <w:jc w:val="left"/>
    </w:pPr>
    <w:rPr>
      <w:rFonts w:ascii="Times New Roman" w:hAnsi="Times New Roman" w:eastAsia="仿宋_GB2312"/>
      <w:color w:val="000000"/>
      <w:sz w:val="28"/>
    </w:rPr>
  </w:style>
  <w:style w:type="paragraph" w:customStyle="1" w:styleId="352">
    <w:name w:val="样式 首行缩进:  2 字符"/>
    <w:basedOn w:val="1"/>
    <w:qFormat/>
    <w:uiPriority w:val="0"/>
    <w:pPr>
      <w:topLinePunct/>
      <w:spacing w:line="360" w:lineRule="auto"/>
      <w:ind w:firstLine="200" w:firstLineChars="200"/>
    </w:pPr>
    <w:rPr>
      <w:sz w:val="28"/>
      <w:szCs w:val="20"/>
    </w:rPr>
  </w:style>
  <w:style w:type="paragraph" w:customStyle="1" w:styleId="353">
    <w:name w:val="答复表头"/>
    <w:basedOn w:val="354"/>
    <w:next w:val="1"/>
    <w:qFormat/>
    <w:uiPriority w:val="0"/>
    <w:pPr>
      <w:widowControl w:val="0"/>
      <w:tabs>
        <w:tab w:val="left" w:pos="480"/>
      </w:tabs>
      <w:spacing w:line="240" w:lineRule="auto"/>
      <w:ind w:firstLine="0"/>
      <w:textAlignment w:val="baseline"/>
    </w:pPr>
    <w:rPr>
      <w:rFonts w:ascii="宋体" w:hAnsi="Tms Rmn"/>
      <w:b/>
      <w:color w:val="000000"/>
      <w:spacing w:val="0"/>
    </w:rPr>
  </w:style>
  <w:style w:type="paragraph" w:customStyle="1" w:styleId="354">
    <w:name w:val="正表头"/>
    <w:basedOn w:val="355"/>
    <w:qFormat/>
    <w:uiPriority w:val="0"/>
    <w:pPr>
      <w:tabs>
        <w:tab w:val="left" w:pos="480"/>
      </w:tabs>
    </w:pPr>
  </w:style>
  <w:style w:type="paragraph" w:customStyle="1" w:styleId="355">
    <w:name w:val="表头"/>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Cs w:val="20"/>
    </w:rPr>
  </w:style>
  <w:style w:type="paragraph" w:customStyle="1" w:styleId="356">
    <w:name w:val="Char11"/>
    <w:basedOn w:val="1"/>
    <w:qFormat/>
    <w:uiPriority w:val="0"/>
    <w:pPr>
      <w:spacing w:line="240" w:lineRule="atLeast"/>
      <w:ind w:left="420" w:firstLine="420"/>
    </w:pPr>
    <w:rPr>
      <w:kern w:val="0"/>
      <w:szCs w:val="21"/>
    </w:rPr>
  </w:style>
  <w:style w:type="paragraph" w:customStyle="1" w:styleId="357">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358">
    <w:name w:val="af15hichaf0dbchf15cgrid"/>
    <w:qFormat/>
    <w:uiPriority w:val="0"/>
    <w:pPr>
      <w:widowControl w:val="0"/>
      <w:tabs>
        <w:tab w:val="center" w:pos="4320"/>
        <w:tab w:val="right" w:pos="8640"/>
      </w:tabs>
      <w:adjustRightInd w:val="0"/>
      <w:spacing w:line="315" w:lineRule="atLeast"/>
      <w:jc w:val="both"/>
      <w:textAlignment w:val="baseline"/>
    </w:pPr>
    <w:rPr>
      <w:rFonts w:ascii="宋体" w:hAnsi="Times New Roman" w:eastAsia="宋体" w:cs="Times New Roman"/>
      <w:sz w:val="21"/>
      <w:lang w:val="en-US" w:eastAsia="zh-CN" w:bidi="ar-SA"/>
    </w:rPr>
  </w:style>
  <w:style w:type="paragraph" w:customStyle="1" w:styleId="359">
    <w:name w:val="Table Description"/>
    <w:next w:val="1"/>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360">
    <w:name w:val="Procedure"/>
    <w:qFormat/>
    <w:uiPriority w:val="0"/>
    <w:pPr>
      <w:tabs>
        <w:tab w:val="left" w:pos="720"/>
        <w:tab w:val="left" w:pos="1440"/>
        <w:tab w:val="left" w:pos="2333"/>
        <w:tab w:val="left" w:pos="3053"/>
      </w:tabs>
      <w:suppressAutoHyphens/>
      <w:overflowPunct w:val="0"/>
      <w:autoSpaceDE w:val="0"/>
      <w:autoSpaceDN w:val="0"/>
      <w:adjustRightInd w:val="0"/>
      <w:jc w:val="both"/>
      <w:textAlignment w:val="baseline"/>
    </w:pPr>
    <w:rPr>
      <w:rFonts w:ascii="Times New Roman" w:hAnsi="Times New Roman" w:eastAsia="宋体" w:cs="Times New Roman"/>
      <w:spacing w:val="-3"/>
      <w:sz w:val="24"/>
      <w:lang w:val="en-US" w:eastAsia="zh-CN" w:bidi="ar-SA"/>
    </w:rPr>
  </w:style>
  <w:style w:type="paragraph" w:customStyle="1" w:styleId="361">
    <w:name w:val="节标题_1"/>
    <w:basedOn w:val="1"/>
    <w:next w:val="1"/>
    <w:qFormat/>
    <w:uiPriority w:val="0"/>
    <w:pPr>
      <w:keepNext/>
      <w:keepLines/>
      <w:widowControl/>
      <w:tabs>
        <w:tab w:val="left" w:pos="1418"/>
      </w:tabs>
      <w:spacing w:before="360"/>
      <w:ind w:left="1418" w:hanging="1418"/>
      <w:jc w:val="left"/>
    </w:pPr>
    <w:rPr>
      <w:rFonts w:ascii="Arial" w:hAnsi="Arial" w:eastAsia="黑体"/>
      <w:b/>
      <w:kern w:val="0"/>
      <w:sz w:val="32"/>
      <w:szCs w:val="20"/>
    </w:rPr>
  </w:style>
  <w:style w:type="paragraph" w:customStyle="1" w:styleId="362">
    <w:name w:val="Contents"/>
    <w:basedOn w:val="1"/>
    <w:next w:val="1"/>
    <w:qFormat/>
    <w:uiPriority w:val="0"/>
    <w:pPr>
      <w:keepNext/>
      <w:keepLines/>
      <w:widowControl/>
      <w:tabs>
        <w:tab w:val="left" w:pos="360"/>
      </w:tabs>
      <w:spacing w:before="240" w:after="180"/>
      <w:jc w:val="center"/>
    </w:pPr>
    <w:rPr>
      <w:rFonts w:ascii="Arial" w:hAnsi="Arial"/>
      <w:b/>
      <w:smallCaps/>
      <w:kern w:val="0"/>
      <w:sz w:val="22"/>
      <w:szCs w:val="20"/>
      <w:lang w:val="en-GB" w:eastAsia="en-US"/>
    </w:rPr>
  </w:style>
  <w:style w:type="paragraph" w:customStyle="1" w:styleId="363">
    <w:name w:val="List Number Last"/>
    <w:basedOn w:val="18"/>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364">
    <w:name w:val="CM19"/>
    <w:basedOn w:val="248"/>
    <w:next w:val="248"/>
    <w:qFormat/>
    <w:uiPriority w:val="0"/>
    <w:pPr>
      <w:spacing w:line="468" w:lineRule="atLeast"/>
    </w:pPr>
    <w:rPr>
      <w:color w:val="auto"/>
    </w:rPr>
  </w:style>
  <w:style w:type="paragraph" w:customStyle="1" w:styleId="365">
    <w:name w:val="列出段落2"/>
    <w:basedOn w:val="1"/>
    <w:qFormat/>
    <w:uiPriority w:val="0"/>
    <w:pPr>
      <w:ind w:left="720"/>
    </w:pPr>
  </w:style>
  <w:style w:type="paragraph" w:customStyle="1" w:styleId="366">
    <w:name w:val="表文"/>
    <w:basedOn w:val="185"/>
    <w:qFormat/>
    <w:uiPriority w:val="0"/>
    <w:pPr>
      <w:spacing w:line="240" w:lineRule="auto"/>
      <w:jc w:val="center"/>
    </w:pPr>
    <w:rPr>
      <w:sz w:val="21"/>
    </w:rPr>
  </w:style>
  <w:style w:type="paragraph" w:customStyle="1" w:styleId="367">
    <w:name w:val="E"/>
    <w:basedOn w:val="1"/>
    <w:qFormat/>
    <w:uiPriority w:val="0"/>
  </w:style>
  <w:style w:type="paragraph" w:customStyle="1" w:styleId="368">
    <w:name w:val="表中"/>
    <w:basedOn w:val="1"/>
    <w:qFormat/>
    <w:uiPriority w:val="0"/>
    <w:pPr>
      <w:adjustRightInd w:val="0"/>
      <w:spacing w:line="360" w:lineRule="atLeast"/>
      <w:jc w:val="center"/>
      <w:textAlignment w:val="baseline"/>
    </w:pPr>
    <w:rPr>
      <w:kern w:val="0"/>
      <w:szCs w:val="20"/>
    </w:rPr>
  </w:style>
  <w:style w:type="paragraph" w:customStyle="1" w:styleId="369">
    <w:name w:val="表注"/>
    <w:basedOn w:val="185"/>
    <w:next w:val="366"/>
    <w:qFormat/>
    <w:uiPriority w:val="0"/>
    <w:pPr>
      <w:spacing w:beforeLines="25" w:line="240" w:lineRule="auto"/>
      <w:ind w:left="200" w:hanging="200" w:hangingChars="200"/>
    </w:pPr>
    <w:rPr>
      <w:rFonts w:ascii="Times New Roman" w:hAnsi="Times New Roman" w:eastAsia="楷体_GB2312"/>
      <w:sz w:val="21"/>
    </w:rPr>
  </w:style>
  <w:style w:type="paragraph" w:customStyle="1" w:styleId="370">
    <w:name w:val="epc2"/>
    <w:basedOn w:val="1"/>
    <w:qFormat/>
    <w:uiPriority w:val="0"/>
    <w:pPr>
      <w:spacing w:before="240" w:after="120"/>
      <w:jc w:val="left"/>
    </w:pPr>
    <w:rPr>
      <w:rFonts w:ascii="Univers (WN)" w:hAnsi="Univers (WN)"/>
      <w:b/>
      <w:kern w:val="0"/>
      <w:sz w:val="20"/>
      <w:szCs w:val="20"/>
      <w:lang w:val="en-GB" w:eastAsia="en-US"/>
    </w:rPr>
  </w:style>
  <w:style w:type="paragraph" w:customStyle="1" w:styleId="371">
    <w:name w:val="Char Char Char Char Char"/>
    <w:basedOn w:val="1"/>
    <w:semiHidden/>
    <w:qFormat/>
    <w:uiPriority w:val="0"/>
    <w:pPr>
      <w:widowControl/>
      <w:spacing w:after="80" w:line="240" w:lineRule="exact"/>
    </w:pPr>
    <w:rPr>
      <w:rFonts w:ascii="Arial" w:hAnsi="Arial"/>
      <w:kern w:val="0"/>
      <w:sz w:val="22"/>
      <w:szCs w:val="22"/>
      <w:lang w:eastAsia="en-US"/>
    </w:rPr>
  </w:style>
  <w:style w:type="paragraph" w:customStyle="1" w:styleId="372">
    <w:name w:val="CM4"/>
    <w:basedOn w:val="248"/>
    <w:next w:val="248"/>
    <w:qFormat/>
    <w:uiPriority w:val="0"/>
    <w:pPr>
      <w:spacing w:line="468" w:lineRule="atLeast"/>
    </w:pPr>
    <w:rPr>
      <w:color w:val="auto"/>
    </w:rPr>
  </w:style>
  <w:style w:type="paragraph" w:customStyle="1" w:styleId="373">
    <w:name w:val="Subhead 3"/>
    <w:basedOn w:val="336"/>
    <w:qFormat/>
    <w:uiPriority w:val="0"/>
    <w:pPr>
      <w:spacing w:line="300" w:lineRule="atLeast"/>
    </w:pPr>
    <w:rPr>
      <w:sz w:val="24"/>
    </w:rPr>
  </w:style>
  <w:style w:type="paragraph" w:customStyle="1" w:styleId="374">
    <w:name w:val="xl34"/>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eastAsia="Arial Unicode MS"/>
      <w:kern w:val="0"/>
      <w:sz w:val="24"/>
    </w:rPr>
  </w:style>
  <w:style w:type="paragraph" w:customStyle="1" w:styleId="375">
    <w:name w:val="CM2"/>
    <w:basedOn w:val="248"/>
    <w:next w:val="248"/>
    <w:qFormat/>
    <w:uiPriority w:val="0"/>
    <w:pPr>
      <w:spacing w:line="280" w:lineRule="atLeast"/>
    </w:pPr>
    <w:rPr>
      <w:color w:val="auto"/>
    </w:rPr>
  </w:style>
  <w:style w:type="paragraph" w:customStyle="1" w:styleId="376">
    <w:name w:val="Title 2"/>
    <w:basedOn w:val="1"/>
    <w:qFormat/>
    <w:uiPriority w:val="0"/>
    <w:pPr>
      <w:widowControl/>
      <w:jc w:val="center"/>
    </w:pPr>
    <w:rPr>
      <w:rFonts w:ascii="Arial" w:hAnsi="Arial"/>
      <w:b/>
      <w:kern w:val="0"/>
      <w:sz w:val="24"/>
      <w:szCs w:val="20"/>
      <w:lang w:val="en-GB" w:eastAsia="en-US"/>
    </w:rPr>
  </w:style>
  <w:style w:type="paragraph" w:customStyle="1" w:styleId="377">
    <w:name w:val="题名"/>
    <w:basedOn w:val="1"/>
    <w:next w:val="1"/>
    <w:qFormat/>
    <w:uiPriority w:val="0"/>
    <w:pPr>
      <w:tabs>
        <w:tab w:val="left" w:pos="1280"/>
      </w:tabs>
      <w:spacing w:line="360" w:lineRule="auto"/>
      <w:ind w:left="1280" w:hanging="720"/>
      <w:jc w:val="left"/>
    </w:pPr>
    <w:rPr>
      <w:b/>
      <w:kern w:val="0"/>
      <w:sz w:val="28"/>
      <w:szCs w:val="20"/>
    </w:rPr>
  </w:style>
  <w:style w:type="paragraph" w:customStyle="1" w:styleId="378">
    <w:name w:val="Appendix Title Page"/>
    <w:basedOn w:val="3"/>
    <w:qFormat/>
    <w:uiPriority w:val="0"/>
    <w:pPr>
      <w:keepLines/>
      <w:pageBreakBefore/>
      <w:widowControl/>
      <w:tabs>
        <w:tab w:val="left" w:pos="-720"/>
      </w:tabs>
      <w:spacing w:before="360" w:after="120" w:line="480" w:lineRule="auto"/>
      <w:ind w:left="-576"/>
      <w:outlineLvl w:val="9"/>
    </w:pPr>
    <w:rPr>
      <w:rFonts w:ascii="Arial" w:hAnsi="Arial"/>
      <w:b/>
      <w:caps/>
      <w:kern w:val="0"/>
      <w:sz w:val="36"/>
      <w:lang w:val="en-GB" w:eastAsia="en-US"/>
    </w:rPr>
  </w:style>
  <w:style w:type="paragraph" w:customStyle="1" w:styleId="379">
    <w:name w:val="Title 1"/>
    <w:basedOn w:val="376"/>
    <w:qFormat/>
    <w:uiPriority w:val="0"/>
    <w:rPr>
      <w:u w:val="single"/>
    </w:rPr>
  </w:style>
  <w:style w:type="paragraph" w:customStyle="1" w:styleId="380">
    <w:name w:val="Plain Text1"/>
    <w:basedOn w:val="1"/>
    <w:qFormat/>
    <w:uiPriority w:val="0"/>
    <w:pPr>
      <w:adjustRightInd w:val="0"/>
      <w:textAlignment w:val="baseline"/>
    </w:pPr>
    <w:rPr>
      <w:rFonts w:ascii="宋体" w:hAnsi="Courier New"/>
      <w:szCs w:val="20"/>
    </w:rPr>
  </w:style>
  <w:style w:type="paragraph" w:customStyle="1" w:styleId="381">
    <w:name w:val="CM32"/>
    <w:basedOn w:val="248"/>
    <w:next w:val="248"/>
    <w:qFormat/>
    <w:uiPriority w:val="0"/>
    <w:rPr>
      <w:color w:val="auto"/>
    </w:rPr>
  </w:style>
  <w:style w:type="paragraph" w:customStyle="1" w:styleId="382">
    <w:name w:val="标题--（1）"/>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383">
    <w:name w:val="正文2级项目符号"/>
    <w:basedOn w:val="29"/>
    <w:qFormat/>
    <w:uiPriority w:val="0"/>
    <w:pPr>
      <w:keepNext/>
      <w:widowControl/>
      <w:suppressLineNumbers/>
      <w:tabs>
        <w:tab w:val="left" w:pos="900"/>
      </w:tabs>
      <w:suppressAutoHyphens/>
      <w:spacing w:before="120" w:after="0" w:line="360" w:lineRule="exact"/>
      <w:ind w:left="900" w:hanging="420"/>
      <w:jc w:val="left"/>
    </w:pPr>
    <w:rPr>
      <w:kern w:val="0"/>
      <w:sz w:val="24"/>
      <w:szCs w:val="20"/>
    </w:rPr>
  </w:style>
  <w:style w:type="paragraph" w:customStyle="1" w:styleId="384">
    <w:name w:val="Char Char Char Char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385">
    <w:name w:val="Char1"/>
    <w:basedOn w:val="1"/>
    <w:qFormat/>
    <w:uiPriority w:val="0"/>
  </w:style>
  <w:style w:type="paragraph" w:customStyle="1" w:styleId="386">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387">
    <w:name w:val="Table_Head"/>
    <w:basedOn w:val="1"/>
    <w:qFormat/>
    <w:uiPriority w:val="0"/>
    <w:pPr>
      <w:keepNext/>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80" w:after="80" w:line="360" w:lineRule="auto"/>
      <w:ind w:firstLine="459"/>
      <w:jc w:val="center"/>
    </w:pPr>
    <w:rPr>
      <w:b/>
      <w:spacing w:val="10"/>
      <w:kern w:val="0"/>
      <w:sz w:val="22"/>
      <w:szCs w:val="20"/>
      <w:lang w:val="en-GB"/>
    </w:rPr>
  </w:style>
  <w:style w:type="paragraph" w:customStyle="1" w:styleId="388">
    <w:name w:val="Char Char Char Char Char Char Char Char Char1"/>
    <w:basedOn w:val="1"/>
    <w:qFormat/>
    <w:uiPriority w:val="0"/>
    <w:pPr>
      <w:spacing w:line="360" w:lineRule="auto"/>
      <w:ind w:firstLine="200" w:firstLineChars="200"/>
    </w:pPr>
    <w:rPr>
      <w:rFonts w:ascii="宋体" w:hAnsi="宋体" w:cs="宋体"/>
      <w:sz w:val="24"/>
    </w:rPr>
  </w:style>
  <w:style w:type="paragraph" w:customStyle="1" w:styleId="389">
    <w:name w:val="CM21"/>
    <w:basedOn w:val="248"/>
    <w:next w:val="248"/>
    <w:qFormat/>
    <w:uiPriority w:val="0"/>
    <w:pPr>
      <w:spacing w:line="468" w:lineRule="atLeast"/>
    </w:pPr>
    <w:rPr>
      <w:color w:val="auto"/>
    </w:rPr>
  </w:style>
  <w:style w:type="paragraph" w:customStyle="1" w:styleId="390">
    <w:name w:val="表题"/>
    <w:basedOn w:val="185"/>
    <w:qFormat/>
    <w:uiPriority w:val="0"/>
    <w:rPr>
      <w:rFonts w:ascii="Times New Roman" w:hAnsi="Times New Roman" w:eastAsia="黑体"/>
    </w:rPr>
  </w:style>
  <w:style w:type="paragraph" w:customStyle="1" w:styleId="391">
    <w:name w:val="s5000"/>
    <w:basedOn w:val="1"/>
    <w:qFormat/>
    <w:uiPriority w:val="0"/>
    <w:pPr>
      <w:ind w:left="567" w:right="567" w:firstLine="624"/>
    </w:pPr>
    <w:rPr>
      <w:sz w:val="30"/>
      <w:szCs w:val="20"/>
    </w:rPr>
  </w:style>
  <w:style w:type="paragraph" w:customStyle="1" w:styleId="392">
    <w:name w:val="PMC Procedure Footer"/>
    <w:basedOn w:val="47"/>
    <w:qFormat/>
    <w:uiPriority w:val="0"/>
    <w:pPr>
      <w:pBdr>
        <w:top w:val="single" w:color="auto" w:sz="4" w:space="0"/>
      </w:pBdr>
      <w:tabs>
        <w:tab w:val="left" w:pos="5812"/>
        <w:tab w:val="left" w:pos="6663"/>
        <w:tab w:val="clear" w:pos="4153"/>
        <w:tab w:val="clear" w:pos="8306"/>
      </w:tabs>
    </w:pPr>
    <w:rPr>
      <w:rFonts w:ascii="Arial" w:hAnsi="Arial" w:cs="Arial"/>
      <w:color w:val="000000"/>
      <w:kern w:val="0"/>
      <w:sz w:val="16"/>
      <w:szCs w:val="16"/>
      <w:lang w:val="en-GB" w:eastAsia="en-US"/>
    </w:rPr>
  </w:style>
  <w:style w:type="paragraph" w:customStyle="1" w:styleId="393">
    <w:name w:val="CM43"/>
    <w:basedOn w:val="248"/>
    <w:next w:val="248"/>
    <w:qFormat/>
    <w:uiPriority w:val="0"/>
    <w:pPr>
      <w:spacing w:after="803"/>
    </w:pPr>
    <w:rPr>
      <w:color w:val="auto"/>
    </w:rPr>
  </w:style>
  <w:style w:type="paragraph" w:customStyle="1" w:styleId="394">
    <w:name w:val="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395">
    <w:name w:val="数字编号列项（二级）"/>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396">
    <w:name w:val="Header Even"/>
    <w:basedOn w:val="48"/>
    <w:qFormat/>
    <w:uiPriority w:val="0"/>
    <w:pPr>
      <w:keepLines/>
      <w:widowControl/>
      <w:pBdr>
        <w:bottom w:val="none" w:color="auto" w:sz="0" w:space="0"/>
      </w:pBdr>
      <w:tabs>
        <w:tab w:val="center" w:pos="4320"/>
        <w:tab w:val="right" w:pos="8640"/>
        <w:tab w:val="clear" w:pos="4153"/>
        <w:tab w:val="clear" w:pos="8306"/>
      </w:tabs>
      <w:snapToGrid/>
      <w:jc w:val="left"/>
    </w:pPr>
    <w:rPr>
      <w:rFonts w:ascii="Arial" w:hAnsi="Arial" w:eastAsia="MS Mincho"/>
      <w:kern w:val="0"/>
      <w:sz w:val="24"/>
      <w:szCs w:val="20"/>
      <w:lang w:val="en-GB" w:eastAsia="ja-JP"/>
    </w:rPr>
  </w:style>
  <w:style w:type="paragraph" w:customStyle="1" w:styleId="397">
    <w:name w:val="epc02"/>
    <w:basedOn w:val="1"/>
    <w:qFormat/>
    <w:uiPriority w:val="0"/>
    <w:pPr>
      <w:widowControl/>
      <w:spacing w:before="480" w:after="120"/>
    </w:pPr>
    <w:rPr>
      <w:rFonts w:ascii="Univers (WN)" w:hAnsi="Univers (WN)"/>
      <w:b/>
      <w:kern w:val="0"/>
      <w:sz w:val="22"/>
      <w:szCs w:val="20"/>
      <w:lang w:val="en-GB" w:eastAsia="en-US"/>
    </w:rPr>
  </w:style>
  <w:style w:type="paragraph" w:customStyle="1" w:styleId="398">
    <w:name w:val="p0"/>
    <w:basedOn w:val="1"/>
    <w:qFormat/>
    <w:uiPriority w:val="0"/>
    <w:pPr>
      <w:widowControl/>
    </w:pPr>
    <w:rPr>
      <w:kern w:val="0"/>
      <w:szCs w:val="21"/>
    </w:rPr>
  </w:style>
  <w:style w:type="paragraph" w:customStyle="1" w:styleId="399">
    <w:name w:val="buttonbar"/>
    <w:basedOn w:val="1"/>
    <w:qFormat/>
    <w:uiPriority w:val="0"/>
    <w:pPr>
      <w:widowControl/>
      <w:spacing w:beforeLines="25" w:beforeAutospacing="1" w:afterLines="25" w:afterAutospacing="1"/>
      <w:jc w:val="left"/>
    </w:pPr>
    <w:rPr>
      <w:rFonts w:ascii="宋体" w:hAnsi="宋体"/>
      <w:kern w:val="0"/>
      <w:sz w:val="24"/>
    </w:rPr>
  </w:style>
  <w:style w:type="paragraph" w:customStyle="1" w:styleId="400">
    <w:name w:val="Char Char Char Char Char Char Char"/>
    <w:basedOn w:val="22"/>
    <w:qFormat/>
    <w:uiPriority w:val="0"/>
    <w:pPr>
      <w:spacing w:line="360" w:lineRule="auto"/>
      <w:ind w:firstLine="200" w:firstLineChars="200"/>
    </w:pPr>
    <w:rPr>
      <w:rFonts w:ascii="Tahoma" w:hAnsi="Tahoma"/>
      <w:sz w:val="24"/>
    </w:rPr>
  </w:style>
  <w:style w:type="paragraph" w:customStyle="1" w:styleId="401">
    <w:name w:val="标准"/>
    <w:basedOn w:val="1"/>
    <w:qFormat/>
    <w:uiPriority w:val="0"/>
    <w:pPr>
      <w:adjustRightInd w:val="0"/>
      <w:jc w:val="center"/>
      <w:textAlignment w:val="baseline"/>
    </w:pPr>
    <w:rPr>
      <w:kern w:val="0"/>
      <w:szCs w:val="20"/>
    </w:rPr>
  </w:style>
  <w:style w:type="paragraph" w:customStyle="1" w:styleId="402">
    <w:name w:val="Header First"/>
    <w:basedOn w:val="48"/>
    <w:qFormat/>
    <w:uiPriority w:val="0"/>
    <w:pPr>
      <w:keepLines/>
      <w:widowControl/>
      <w:pBdr>
        <w:bottom w:val="none" w:color="auto" w:sz="0" w:space="0"/>
      </w:pBdr>
      <w:tabs>
        <w:tab w:val="center" w:pos="4320"/>
        <w:tab w:val="clear" w:pos="4153"/>
        <w:tab w:val="clear" w:pos="8306"/>
      </w:tabs>
      <w:snapToGrid/>
    </w:pPr>
    <w:rPr>
      <w:rFonts w:ascii="Arial" w:hAnsi="Arial" w:eastAsia="MS Mincho"/>
      <w:kern w:val="0"/>
      <w:sz w:val="24"/>
      <w:szCs w:val="20"/>
      <w:lang w:val="en-GB" w:eastAsia="ja-JP"/>
    </w:rPr>
  </w:style>
  <w:style w:type="paragraph" w:customStyle="1" w:styleId="403">
    <w:name w:val="图表小四中对齐"/>
    <w:basedOn w:val="1"/>
    <w:qFormat/>
    <w:uiPriority w:val="0"/>
    <w:pPr>
      <w:adjustRightInd w:val="0"/>
      <w:spacing w:line="360" w:lineRule="exact"/>
      <w:jc w:val="center"/>
      <w:textAlignment w:val="baseline"/>
    </w:pPr>
    <w:rPr>
      <w:color w:val="000000"/>
      <w:sz w:val="24"/>
    </w:rPr>
  </w:style>
  <w:style w:type="paragraph" w:customStyle="1" w:styleId="404">
    <w:name w:val="Body Text 1"/>
    <w:basedOn w:val="1"/>
    <w:qFormat/>
    <w:uiPriority w:val="0"/>
    <w:pPr>
      <w:widowControl/>
      <w:spacing w:before="120" w:after="120" w:line="360" w:lineRule="auto"/>
      <w:ind w:left="720"/>
    </w:pPr>
    <w:rPr>
      <w:rFonts w:ascii="Arial" w:hAnsi="Arial"/>
      <w:kern w:val="0"/>
      <w:sz w:val="22"/>
      <w:szCs w:val="20"/>
      <w:lang w:eastAsia="en-US"/>
    </w:rPr>
  </w:style>
  <w:style w:type="paragraph" w:customStyle="1" w:styleId="405">
    <w:name w:val="Body1"/>
    <w:basedOn w:val="3"/>
    <w:qFormat/>
    <w:uiPriority w:val="0"/>
    <w:pPr>
      <w:widowControl/>
      <w:tabs>
        <w:tab w:val="left" w:pos="420"/>
        <w:tab w:val="left" w:pos="1008"/>
      </w:tabs>
      <w:spacing w:before="120" w:after="240"/>
      <w:ind w:left="1008" w:hanging="1008"/>
      <w:jc w:val="left"/>
      <w:outlineLvl w:val="9"/>
    </w:pPr>
    <w:rPr>
      <w:rFonts w:ascii="Arial" w:hAnsi="Arial" w:eastAsia="PMingLiU"/>
      <w:caps/>
      <w:kern w:val="28"/>
      <w:szCs w:val="28"/>
      <w:lang w:eastAsia="zh-TW"/>
    </w:rPr>
  </w:style>
  <w:style w:type="paragraph" w:customStyle="1" w:styleId="406">
    <w:name w:val="注示头"/>
    <w:basedOn w:val="1"/>
    <w:qFormat/>
    <w:uiPriority w:val="0"/>
    <w:pPr>
      <w:pBdr>
        <w:top w:val="single" w:color="000000" w:sz="4" w:space="1"/>
      </w:pBdr>
      <w:adjustRightInd w:val="0"/>
      <w:spacing w:line="312" w:lineRule="atLeast"/>
      <w:ind w:firstLine="420"/>
      <w:textAlignment w:val="baseline"/>
    </w:pPr>
    <w:rPr>
      <w:rFonts w:ascii="Arial" w:hAnsi="Arial" w:eastAsia="黑体"/>
      <w:kern w:val="0"/>
      <w:sz w:val="18"/>
      <w:szCs w:val="20"/>
    </w:rPr>
  </w:style>
  <w:style w:type="paragraph" w:customStyle="1" w:styleId="407">
    <w:name w:val="TxBr_p19"/>
    <w:basedOn w:val="1"/>
    <w:qFormat/>
    <w:uiPriority w:val="0"/>
    <w:pPr>
      <w:spacing w:line="277" w:lineRule="atLeast"/>
      <w:jc w:val="left"/>
    </w:pPr>
    <w:rPr>
      <w:kern w:val="0"/>
      <w:sz w:val="22"/>
      <w:szCs w:val="20"/>
    </w:rPr>
  </w:style>
  <w:style w:type="paragraph" w:customStyle="1" w:styleId="408">
    <w:name w:val="Jazzy"/>
    <w:qFormat/>
    <w:uiPriority w:val="0"/>
    <w:pPr>
      <w:overflowPunct w:val="0"/>
      <w:autoSpaceDE w:val="0"/>
      <w:autoSpaceDN w:val="0"/>
      <w:adjustRightInd w:val="0"/>
      <w:jc w:val="center"/>
      <w:textAlignment w:val="baseline"/>
    </w:pPr>
    <w:rPr>
      <w:rFonts w:ascii="Times New Roman" w:hAnsi="Times New Roman" w:eastAsia="宋体" w:cs="Times New Roman"/>
      <w:b/>
      <w:sz w:val="24"/>
      <w:lang w:val="en-US" w:eastAsia="zh-CN" w:bidi="ar-SA"/>
    </w:rPr>
  </w:style>
  <w:style w:type="paragraph" w:customStyle="1" w:styleId="409">
    <w:name w:val="样式 正文(缩进) + 首行缩进:  2 字符"/>
    <w:basedOn w:val="1"/>
    <w:qFormat/>
    <w:uiPriority w:val="0"/>
    <w:pPr>
      <w:spacing w:line="360" w:lineRule="auto"/>
      <w:ind w:firstLine="480" w:firstLineChars="200"/>
    </w:pPr>
    <w:rPr>
      <w:rFonts w:cs="宋体"/>
      <w:sz w:val="24"/>
      <w:szCs w:val="20"/>
    </w:rPr>
  </w:style>
  <w:style w:type="paragraph" w:customStyle="1" w:styleId="410">
    <w:name w:val="图表"/>
    <w:basedOn w:val="111"/>
    <w:next w:val="1"/>
    <w:qFormat/>
    <w:uiPriority w:val="0"/>
    <w:pPr>
      <w:widowControl w:val="0"/>
      <w:autoSpaceDE w:val="0"/>
      <w:autoSpaceDN w:val="0"/>
      <w:snapToGrid/>
      <w:spacing w:line="240" w:lineRule="auto"/>
      <w:ind w:right="34" w:firstLine="0" w:firstLineChars="0"/>
      <w:jc w:val="both"/>
    </w:pPr>
    <w:rPr>
      <w:rFonts w:ascii="Times New Roman" w:hAnsi="Times New Roman" w:eastAsia="黑体"/>
      <w:b w:val="0"/>
      <w:sz w:val="22"/>
      <w:lang w:eastAsia="zh-CN"/>
    </w:rPr>
  </w:style>
  <w:style w:type="paragraph" w:customStyle="1" w:styleId="411">
    <w:name w:val="编写建议"/>
    <w:basedOn w:val="1"/>
    <w:qFormat/>
    <w:uiPriority w:val="0"/>
    <w:pPr>
      <w:adjustRightInd w:val="0"/>
      <w:spacing w:line="312" w:lineRule="atLeast"/>
      <w:ind w:firstLine="420"/>
      <w:textAlignment w:val="baseline"/>
    </w:pPr>
    <w:rPr>
      <w:rFonts w:ascii="Arial" w:hAnsi="Arial" w:cs="Arial"/>
      <w:i/>
      <w:color w:val="0000FF"/>
      <w:kern w:val="0"/>
      <w:sz w:val="24"/>
      <w:szCs w:val="20"/>
    </w:rPr>
  </w:style>
  <w:style w:type="paragraph" w:customStyle="1" w:styleId="412">
    <w:name w:val="Char Char Char Char"/>
    <w:basedOn w:val="1"/>
    <w:qFormat/>
    <w:uiPriority w:val="0"/>
  </w:style>
  <w:style w:type="paragraph" w:customStyle="1" w:styleId="413">
    <w:name w:val="xl25"/>
    <w:basedOn w:val="1"/>
    <w:qFormat/>
    <w:uiPriority w:val="0"/>
    <w:pPr>
      <w:widowControl/>
      <w:spacing w:before="100" w:beforeAutospacing="1" w:after="100" w:afterAutospacing="1"/>
      <w:jc w:val="center"/>
    </w:pPr>
    <w:rPr>
      <w:rFonts w:ascii="宋体" w:hAnsi="宋体"/>
      <w:kern w:val="0"/>
      <w:sz w:val="24"/>
    </w:rPr>
  </w:style>
  <w:style w:type="paragraph" w:customStyle="1" w:styleId="414">
    <w:name w:val="bullet"/>
    <w:basedOn w:val="1"/>
    <w:qFormat/>
    <w:uiPriority w:val="0"/>
    <w:pPr>
      <w:widowControl/>
      <w:tabs>
        <w:tab w:val="left" w:pos="1276"/>
        <w:tab w:val="left" w:pos="2160"/>
        <w:tab w:val="left" w:pos="3686"/>
      </w:tabs>
      <w:spacing w:after="120"/>
      <w:ind w:left="1276" w:hanging="360"/>
    </w:pPr>
    <w:rPr>
      <w:rFonts w:eastAsia="Times New Roman"/>
      <w:kern w:val="0"/>
      <w:sz w:val="24"/>
      <w:szCs w:val="20"/>
      <w:lang w:val="en-GB" w:eastAsia="en-US"/>
    </w:rPr>
  </w:style>
  <w:style w:type="paragraph" w:customStyle="1" w:styleId="415">
    <w:name w:val="È±Ê¡ÎÄ±¾"/>
    <w:basedOn w:val="1"/>
    <w:qFormat/>
    <w:uiPriority w:val="0"/>
    <w:pPr>
      <w:overflowPunct w:val="0"/>
      <w:autoSpaceDE w:val="0"/>
      <w:autoSpaceDN w:val="0"/>
      <w:adjustRightInd w:val="0"/>
      <w:ind w:firstLine="420"/>
      <w:jc w:val="left"/>
    </w:pPr>
    <w:rPr>
      <w:rFonts w:ascii="宋体" w:hAnsi="宋体"/>
      <w:kern w:val="0"/>
      <w:sz w:val="24"/>
      <w:szCs w:val="20"/>
    </w:rPr>
  </w:style>
  <w:style w:type="paragraph" w:customStyle="1" w:styleId="416">
    <w:name w:val="Figure Description"/>
    <w:next w:val="1"/>
    <w:qFormat/>
    <w:uiPriority w:val="0"/>
    <w:pPr>
      <w:snapToGrid w:val="0"/>
      <w:spacing w:before="80" w:after="320"/>
      <w:ind w:left="1134"/>
      <w:jc w:val="center"/>
    </w:pPr>
    <w:rPr>
      <w:rFonts w:ascii="Arial" w:hAnsi="Arial" w:eastAsia="黑体" w:cs="Arial"/>
      <w:sz w:val="18"/>
      <w:szCs w:val="18"/>
      <w:lang w:val="en-US" w:eastAsia="zh-CN" w:bidi="ar-SA"/>
    </w:rPr>
  </w:style>
  <w:style w:type="paragraph" w:customStyle="1" w:styleId="417">
    <w:name w:val="Date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418">
    <w:name w:val="牛样式1"/>
    <w:basedOn w:val="1"/>
    <w:qFormat/>
    <w:uiPriority w:val="0"/>
    <w:pPr>
      <w:adjustRightInd w:val="0"/>
      <w:spacing w:line="315" w:lineRule="atLeast"/>
      <w:jc w:val="left"/>
      <w:textAlignment w:val="baseline"/>
    </w:pPr>
    <w:rPr>
      <w:rFonts w:ascii="Arial" w:eastAsia="黑体"/>
      <w:kern w:val="0"/>
      <w:szCs w:val="20"/>
    </w:rPr>
  </w:style>
  <w:style w:type="paragraph" w:customStyle="1" w:styleId="419">
    <w:name w:val="CM27"/>
    <w:basedOn w:val="248"/>
    <w:next w:val="248"/>
    <w:qFormat/>
    <w:uiPriority w:val="0"/>
    <w:rPr>
      <w:color w:val="auto"/>
    </w:rPr>
  </w:style>
  <w:style w:type="paragraph" w:customStyle="1" w:styleId="420">
    <w:name w:val="Style Style Body Text Indent 2 + Left:  1.27 ch + Left:  1.27 ch"/>
    <w:basedOn w:val="1"/>
    <w:qFormat/>
    <w:uiPriority w:val="0"/>
    <w:pPr>
      <w:widowControl/>
      <w:ind w:left="150" w:leftChars="150"/>
    </w:pPr>
    <w:rPr>
      <w:rFonts w:ascii="Arial" w:hAnsi="Arial" w:eastAsia="Arial" w:cs="宋体"/>
      <w:kern w:val="0"/>
      <w:sz w:val="22"/>
      <w:szCs w:val="20"/>
    </w:rPr>
  </w:style>
  <w:style w:type="paragraph" w:customStyle="1" w:styleId="421">
    <w:name w:val="Body Text Keep"/>
    <w:basedOn w:val="2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422">
    <w:name w:val="List Bullet First"/>
    <w:basedOn w:val="21"/>
    <w:next w:val="21"/>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423">
    <w:name w:val="paragraph"/>
    <w:basedOn w:val="1"/>
    <w:qFormat/>
    <w:uiPriority w:val="0"/>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67" w:line="335" w:lineRule="atLeast"/>
    </w:pPr>
    <w:rPr>
      <w:rFonts w:ascii="Palatino" w:hAnsi="Palatino"/>
      <w:kern w:val="0"/>
      <w:sz w:val="22"/>
      <w:szCs w:val="20"/>
    </w:rPr>
  </w:style>
  <w:style w:type="paragraph" w:customStyle="1" w:styleId="424">
    <w:name w:val="小标题"/>
    <w:basedOn w:val="1"/>
    <w:next w:val="10"/>
    <w:qFormat/>
    <w:uiPriority w:val="0"/>
    <w:pPr>
      <w:keepNext/>
      <w:numPr>
        <w:ilvl w:val="0"/>
        <w:numId w:val="11"/>
      </w:numPr>
      <w:tabs>
        <w:tab w:val="left" w:pos="425"/>
      </w:tabs>
      <w:spacing w:beforeLines="100" w:afterLines="50"/>
    </w:pPr>
    <w:rPr>
      <w:b/>
      <w:bCs/>
    </w:rPr>
  </w:style>
  <w:style w:type="paragraph" w:customStyle="1" w:styleId="425">
    <w:name w:val="CM33"/>
    <w:basedOn w:val="248"/>
    <w:next w:val="248"/>
    <w:qFormat/>
    <w:uiPriority w:val="0"/>
    <w:pPr>
      <w:spacing w:line="391" w:lineRule="atLeast"/>
    </w:pPr>
    <w:rPr>
      <w:color w:val="auto"/>
    </w:rPr>
  </w:style>
  <w:style w:type="paragraph" w:customStyle="1" w:styleId="426">
    <w:name w:val="Part Title"/>
    <w:basedOn w:val="326"/>
    <w:next w:val="427"/>
    <w:qFormat/>
    <w:uiPriority w:val="0"/>
    <w:pPr>
      <w:spacing w:before="600"/>
      <w:jc w:val="center"/>
    </w:pPr>
  </w:style>
  <w:style w:type="paragraph" w:customStyle="1" w:styleId="427">
    <w:name w:val="Part Subtitle"/>
    <w:basedOn w:val="1"/>
    <w:next w:val="29"/>
    <w:qFormat/>
    <w:uiPriority w:val="0"/>
    <w:pPr>
      <w:keepNext/>
      <w:widowControl/>
      <w:spacing w:before="360" w:after="120"/>
      <w:jc w:val="center"/>
    </w:pPr>
    <w:rPr>
      <w:rFonts w:ascii="Arial" w:hAnsi="Arial" w:eastAsia="MS Mincho"/>
      <w:i/>
      <w:kern w:val="28"/>
      <w:sz w:val="32"/>
      <w:szCs w:val="20"/>
      <w:lang w:val="en-GB" w:eastAsia="ja-JP"/>
    </w:rPr>
  </w:style>
  <w:style w:type="paragraph" w:customStyle="1" w:styleId="428">
    <w:name w:val="表头文本"/>
    <w:qFormat/>
    <w:uiPriority w:val="0"/>
    <w:pPr>
      <w:jc w:val="center"/>
    </w:pPr>
    <w:rPr>
      <w:rFonts w:ascii="Arial" w:hAnsi="Arial" w:eastAsia="宋体" w:cs="Times New Roman"/>
      <w:b/>
      <w:sz w:val="21"/>
      <w:szCs w:val="21"/>
      <w:lang w:val="en-US" w:eastAsia="zh-CN" w:bidi="ar-SA"/>
    </w:rPr>
  </w:style>
  <w:style w:type="paragraph" w:customStyle="1" w:styleId="429">
    <w:name w:val="Part Label"/>
    <w:basedOn w:val="326"/>
    <w:next w:val="1"/>
    <w:qFormat/>
    <w:uiPriority w:val="0"/>
    <w:pPr>
      <w:spacing w:before="600" w:after="160"/>
      <w:jc w:val="center"/>
    </w:pPr>
    <w:rPr>
      <w:b w:val="0"/>
      <w:sz w:val="24"/>
      <w:u w:val="single"/>
    </w:rPr>
  </w:style>
  <w:style w:type="paragraph" w:customStyle="1" w:styleId="430">
    <w:name w:val="Style5"/>
    <w:basedOn w:val="3"/>
    <w:qFormat/>
    <w:uiPriority w:val="0"/>
    <w:pPr>
      <w:widowControl/>
      <w:tabs>
        <w:tab w:val="left" w:pos="425"/>
      </w:tabs>
      <w:spacing w:before="240" w:after="240"/>
      <w:ind w:left="856"/>
      <w:jc w:val="left"/>
    </w:pPr>
    <w:rPr>
      <w:rFonts w:ascii="Arial" w:hAnsi="Arial" w:cs="Arial"/>
      <w:b/>
      <w:bCs/>
      <w:caps/>
      <w:kern w:val="0"/>
      <w:sz w:val="24"/>
      <w:szCs w:val="24"/>
      <w:lang w:val="en-GB"/>
    </w:rPr>
  </w:style>
  <w:style w:type="paragraph" w:customStyle="1" w:styleId="431">
    <w:name w:val="Indent 3"/>
    <w:basedOn w:val="1"/>
    <w:qFormat/>
    <w:uiPriority w:val="0"/>
    <w:pPr>
      <w:widowControl/>
      <w:ind w:left="1701" w:hanging="567"/>
    </w:pPr>
    <w:rPr>
      <w:kern w:val="0"/>
      <w:sz w:val="20"/>
      <w:szCs w:val="20"/>
      <w:lang w:val="en-GB" w:eastAsia="en-US"/>
    </w:rPr>
  </w:style>
  <w:style w:type="paragraph" w:customStyle="1" w:styleId="432">
    <w:name w:val="答复表样式"/>
    <w:basedOn w:val="1"/>
    <w:qFormat/>
    <w:uiPriority w:val="0"/>
    <w:pPr>
      <w:spacing w:line="240" w:lineRule="atLeast"/>
      <w:jc w:val="center"/>
    </w:pPr>
    <w:rPr>
      <w:b/>
      <w:color w:val="000000"/>
      <w:szCs w:val="20"/>
    </w:rPr>
  </w:style>
  <w:style w:type="paragraph" w:customStyle="1" w:styleId="433">
    <w:name w:val="技标2"/>
    <w:basedOn w:val="2"/>
    <w:qFormat/>
    <w:uiPriority w:val="0"/>
    <w:pPr>
      <w:keepNext w:val="0"/>
      <w:keepLines w:val="0"/>
      <w:adjustRightInd w:val="0"/>
      <w:snapToGrid w:val="0"/>
      <w:spacing w:before="600" w:after="240" w:line="420" w:lineRule="atLeast"/>
      <w:textAlignment w:val="baseline"/>
    </w:pPr>
    <w:rPr>
      <w:bCs w:val="0"/>
      <w:kern w:val="0"/>
      <w:sz w:val="28"/>
      <w:szCs w:val="20"/>
    </w:rPr>
  </w:style>
  <w:style w:type="paragraph" w:customStyle="1" w:styleId="434">
    <w:name w:val="IVBD 1)"/>
    <w:basedOn w:val="1"/>
    <w:qFormat/>
    <w:uiPriority w:val="0"/>
    <w:pPr>
      <w:tabs>
        <w:tab w:val="left" w:pos="1020"/>
        <w:tab w:val="left" w:pos="2130"/>
      </w:tabs>
      <w:spacing w:line="360" w:lineRule="auto"/>
      <w:ind w:left="1020" w:hanging="1020"/>
    </w:pPr>
    <w:rPr>
      <w:rFonts w:ascii="新宋体" w:hAnsi="新宋体" w:eastAsia="新宋体"/>
      <w:color w:val="000000"/>
      <w:sz w:val="24"/>
    </w:rPr>
  </w:style>
  <w:style w:type="paragraph" w:customStyle="1" w:styleId="435">
    <w:name w:val="TxBr_p14"/>
    <w:basedOn w:val="1"/>
    <w:qFormat/>
    <w:uiPriority w:val="0"/>
    <w:pPr>
      <w:tabs>
        <w:tab w:val="left" w:pos="1513"/>
      </w:tabs>
      <w:spacing w:line="413" w:lineRule="atLeast"/>
      <w:ind w:left="1513" w:hanging="742"/>
    </w:pPr>
    <w:rPr>
      <w:kern w:val="0"/>
      <w:sz w:val="24"/>
      <w:lang w:eastAsia="en-US"/>
    </w:rPr>
  </w:style>
  <w:style w:type="paragraph" w:customStyle="1" w:styleId="436">
    <w:name w:val="Title 3"/>
    <w:basedOn w:val="1"/>
    <w:qFormat/>
    <w:uiPriority w:val="0"/>
    <w:pPr>
      <w:widowControl/>
      <w:jc w:val="center"/>
    </w:pPr>
    <w:rPr>
      <w:rFonts w:ascii="Arial" w:hAnsi="Arial"/>
      <w:b/>
      <w:kern w:val="0"/>
      <w:sz w:val="28"/>
      <w:szCs w:val="20"/>
      <w:lang w:val="en-GB" w:eastAsia="en-US"/>
    </w:rPr>
  </w:style>
  <w:style w:type="paragraph" w:customStyle="1" w:styleId="437">
    <w:name w:val="表格"/>
    <w:basedOn w:val="1"/>
    <w:qFormat/>
    <w:uiPriority w:val="0"/>
    <w:pPr>
      <w:tabs>
        <w:tab w:val="left" w:pos="737"/>
      </w:tabs>
      <w:adjustRightInd w:val="0"/>
      <w:spacing w:before="60" w:after="60" w:line="240" w:lineRule="atLeast"/>
      <w:jc w:val="center"/>
      <w:textAlignment w:val="bottom"/>
    </w:pPr>
    <w:rPr>
      <w:kern w:val="0"/>
      <w:szCs w:val="21"/>
    </w:rPr>
  </w:style>
  <w:style w:type="paragraph" w:customStyle="1" w:styleId="438">
    <w:name w:val="Body Text 4"/>
    <w:basedOn w:val="30"/>
    <w:qFormat/>
    <w:uiPriority w:val="0"/>
    <w:pPr>
      <w:widowControl/>
      <w:tabs>
        <w:tab w:val="left" w:pos="2160"/>
      </w:tabs>
      <w:spacing w:after="0"/>
      <w:ind w:left="2520" w:leftChars="0" w:right="274"/>
    </w:pPr>
    <w:rPr>
      <w:rFonts w:ascii="Arial" w:hAnsi="Arial" w:eastAsia="MS Mincho" w:cs="Arial"/>
      <w:kern w:val="0"/>
      <w:sz w:val="22"/>
      <w:szCs w:val="20"/>
      <w:lang w:eastAsia="ja-JP"/>
    </w:rPr>
  </w:style>
  <w:style w:type="paragraph" w:customStyle="1" w:styleId="439">
    <w:name w:val="Block Quotation Last"/>
    <w:basedOn w:val="278"/>
    <w:next w:val="29"/>
    <w:qFormat/>
    <w:uiPriority w:val="0"/>
    <w:pPr>
      <w:spacing w:after="240"/>
    </w:pPr>
  </w:style>
  <w:style w:type="paragraph" w:customStyle="1" w:styleId="440">
    <w:name w:val="须知a"/>
    <w:basedOn w:val="1"/>
    <w:qFormat/>
    <w:uiPriority w:val="0"/>
    <w:pPr>
      <w:widowControl/>
      <w:tabs>
        <w:tab w:val="left" w:pos="960"/>
        <w:tab w:val="left" w:pos="2730"/>
      </w:tabs>
      <w:spacing w:line="400" w:lineRule="exact"/>
      <w:ind w:left="2730" w:hanging="420"/>
      <w:jc w:val="left"/>
    </w:pPr>
    <w:rPr>
      <w:rFonts w:ascii="Arial" w:hAnsi="Arial"/>
      <w:bCs/>
      <w:kern w:val="0"/>
      <w:szCs w:val="20"/>
    </w:rPr>
  </w:style>
  <w:style w:type="paragraph" w:customStyle="1" w:styleId="441">
    <w:name w:val="公式"/>
    <w:basedOn w:val="10"/>
    <w:qFormat/>
    <w:uiPriority w:val="0"/>
    <w:pPr>
      <w:tabs>
        <w:tab w:val="right" w:pos="8280"/>
      </w:tabs>
      <w:ind w:firstLine="840" w:firstLineChars="400"/>
    </w:pPr>
  </w:style>
  <w:style w:type="paragraph" w:customStyle="1" w:styleId="442">
    <w:name w:val="Bullets 2"/>
    <w:basedOn w:val="63"/>
    <w:qFormat/>
    <w:uiPriority w:val="0"/>
    <w:pPr>
      <w:tabs>
        <w:tab w:val="left" w:pos="284"/>
      </w:tabs>
      <w:spacing w:before="120" w:after="120" w:line="360" w:lineRule="auto"/>
      <w:jc w:val="both"/>
    </w:pPr>
    <w:rPr>
      <w:rFonts w:ascii="Arial" w:hAnsi="Arial"/>
      <w:sz w:val="22"/>
      <w:szCs w:val="20"/>
      <w:lang w:eastAsia="en-US"/>
    </w:rPr>
  </w:style>
  <w:style w:type="paragraph" w:customStyle="1" w:styleId="443">
    <w:name w:val="PP 行"/>
    <w:basedOn w:val="49"/>
    <w:qFormat/>
    <w:uiPriority w:val="0"/>
  </w:style>
  <w:style w:type="paragraph" w:customStyle="1" w:styleId="444">
    <w:name w:val="FSD"/>
    <w:basedOn w:val="1"/>
    <w:qFormat/>
    <w:uiPriority w:val="0"/>
    <w:pPr>
      <w:widowControl/>
      <w:jc w:val="left"/>
    </w:pPr>
    <w:rPr>
      <w:rFonts w:eastAsia="MS Mincho"/>
      <w:kern w:val="0"/>
      <w:sz w:val="24"/>
      <w:szCs w:val="20"/>
      <w:lang w:eastAsia="en-US"/>
    </w:rPr>
  </w:style>
  <w:style w:type="paragraph" w:customStyle="1" w:styleId="445">
    <w:name w:val="1.1 Paragraph"/>
    <w:basedOn w:val="1"/>
    <w:qFormat/>
    <w:uiPriority w:val="0"/>
    <w:pPr>
      <w:tabs>
        <w:tab w:val="left" w:pos="-720"/>
        <w:tab w:val="left" w:pos="0"/>
      </w:tabs>
      <w:suppressAutoHyphens/>
      <w:spacing w:before="120" w:after="120"/>
      <w:ind w:left="720"/>
    </w:pPr>
    <w:rPr>
      <w:spacing w:val="-3"/>
      <w:kern w:val="0"/>
      <w:sz w:val="22"/>
      <w:szCs w:val="20"/>
    </w:rPr>
  </w:style>
  <w:style w:type="paragraph" w:customStyle="1" w:styleId="446">
    <w:name w:val="Document Title"/>
    <w:basedOn w:val="1"/>
    <w:qFormat/>
    <w:uiPriority w:val="0"/>
    <w:pPr>
      <w:widowControl/>
      <w:spacing w:before="720" w:after="960"/>
      <w:jc w:val="center"/>
    </w:pPr>
    <w:rPr>
      <w:rFonts w:ascii="Arial" w:hAnsi="Arial" w:eastAsia="Arial" w:cs="Arial"/>
      <w:b/>
      <w:kern w:val="0"/>
      <w:sz w:val="32"/>
      <w:szCs w:val="32"/>
      <w:lang w:val="en-GB" w:eastAsia="en-US"/>
    </w:rPr>
  </w:style>
  <w:style w:type="paragraph" w:customStyle="1" w:styleId="447">
    <w:name w:val="脚注标识"/>
    <w:basedOn w:val="1"/>
    <w:qFormat/>
    <w:uiPriority w:val="0"/>
    <w:pPr>
      <w:spacing w:line="360" w:lineRule="auto"/>
      <w:ind w:firstLine="480" w:firstLineChars="200"/>
    </w:pPr>
    <w:rPr>
      <w:sz w:val="18"/>
      <w:szCs w:val="18"/>
    </w:rPr>
  </w:style>
  <w:style w:type="paragraph" w:customStyle="1" w:styleId="448">
    <w:name w:val="表名"/>
    <w:basedOn w:val="1"/>
    <w:qFormat/>
    <w:uiPriority w:val="0"/>
    <w:pPr>
      <w:overflowPunct w:val="0"/>
      <w:spacing w:before="120"/>
      <w:jc w:val="center"/>
      <w:textAlignment w:val="baseline"/>
    </w:pPr>
    <w:rPr>
      <w:rFonts w:ascii="Arial" w:hAnsi="Arial" w:eastAsia="黑体"/>
      <w:szCs w:val="21"/>
    </w:rPr>
  </w:style>
  <w:style w:type="paragraph" w:customStyle="1" w:styleId="449">
    <w:name w:val="Table_Text"/>
    <w:basedOn w:val="1"/>
    <w:qFormat/>
    <w:uiPriority w:val="0"/>
    <w:pPr>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jc w:val="left"/>
      <w:textAlignment w:val="baseline"/>
    </w:pPr>
    <w:rPr>
      <w:kern w:val="0"/>
      <w:sz w:val="22"/>
      <w:szCs w:val="20"/>
      <w:lang w:val="en-GB" w:eastAsia="en-US"/>
    </w:rPr>
  </w:style>
  <w:style w:type="paragraph" w:customStyle="1" w:styleId="450">
    <w:name w:val="正文2"/>
    <w:basedOn w:val="1"/>
    <w:qFormat/>
    <w:uiPriority w:val="0"/>
    <w:pPr>
      <w:adjustRightInd w:val="0"/>
      <w:spacing w:line="420" w:lineRule="atLeast"/>
      <w:textAlignment w:val="baseline"/>
    </w:pPr>
    <w:rPr>
      <w:kern w:val="0"/>
      <w:szCs w:val="20"/>
    </w:rPr>
  </w:style>
  <w:style w:type="paragraph" w:customStyle="1" w:styleId="451">
    <w:name w:val="批注框文本[858D7CFB-ED40-4347-BF05-701D383B685F][858D7CFB-ED40-4347-BF05-701D383B685F]"/>
    <w:basedOn w:val="1"/>
    <w:qFormat/>
    <w:uiPriority w:val="0"/>
    <w:rPr>
      <w:sz w:val="18"/>
      <w:szCs w:val="18"/>
    </w:rPr>
  </w:style>
  <w:style w:type="paragraph" w:customStyle="1" w:styleId="452">
    <w:name w:val="CM36"/>
    <w:basedOn w:val="248"/>
    <w:next w:val="248"/>
    <w:qFormat/>
    <w:uiPriority w:val="0"/>
    <w:pPr>
      <w:spacing w:line="468" w:lineRule="atLeast"/>
    </w:pPr>
    <w:rPr>
      <w:color w:val="auto"/>
    </w:rPr>
  </w:style>
  <w:style w:type="paragraph" w:customStyle="1" w:styleId="453">
    <w:name w:val="样式 标题 3 + (中文) 黑体 小四 非加粗 段前: 7.8 磅 段后: 0 磅 行距: 固定值 20 磅"/>
    <w:basedOn w:val="2"/>
    <w:qFormat/>
    <w:uiPriority w:val="0"/>
    <w:pPr>
      <w:tabs>
        <w:tab w:val="left" w:pos="1418"/>
      </w:tabs>
      <w:spacing w:before="0" w:after="0" w:line="400" w:lineRule="exact"/>
    </w:pPr>
    <w:rPr>
      <w:rFonts w:eastAsia="黑体" w:cs="宋体"/>
      <w:b w:val="0"/>
      <w:bCs w:val="0"/>
      <w:sz w:val="24"/>
      <w:szCs w:val="20"/>
    </w:rPr>
  </w:style>
  <w:style w:type="paragraph" w:customStyle="1" w:styleId="454">
    <w:name w:val="Normal Para"/>
    <w:basedOn w:val="1"/>
    <w:qFormat/>
    <w:uiPriority w:val="0"/>
    <w:pPr>
      <w:autoSpaceDE w:val="0"/>
      <w:autoSpaceDN w:val="0"/>
      <w:adjustRightInd w:val="0"/>
      <w:spacing w:after="120"/>
      <w:jc w:val="left"/>
      <w:textAlignment w:val="baseline"/>
    </w:pPr>
    <w:rPr>
      <w:rFonts w:ascii="宋体" w:hAnsi="Tms Rmn"/>
      <w:kern w:val="0"/>
      <w:sz w:val="20"/>
      <w:szCs w:val="20"/>
    </w:rPr>
  </w:style>
  <w:style w:type="paragraph" w:customStyle="1" w:styleId="455">
    <w:name w:val="CM37"/>
    <w:basedOn w:val="248"/>
    <w:next w:val="248"/>
    <w:qFormat/>
    <w:uiPriority w:val="0"/>
    <w:pPr>
      <w:spacing w:after="260"/>
    </w:pPr>
    <w:rPr>
      <w:color w:val="auto"/>
    </w:rPr>
  </w:style>
  <w:style w:type="paragraph" w:customStyle="1" w:styleId="456">
    <w:name w:val="提示文字"/>
    <w:basedOn w:val="1"/>
    <w:qFormat/>
    <w:uiPriority w:val="0"/>
    <w:pPr>
      <w:spacing w:line="500" w:lineRule="exact"/>
      <w:ind w:firstLine="200" w:firstLineChars="200"/>
    </w:pPr>
    <w:rPr>
      <w:rFonts w:ascii="黑体" w:eastAsia="黑体"/>
      <w:b/>
      <w:bCs/>
      <w:sz w:val="24"/>
    </w:rPr>
  </w:style>
  <w:style w:type="paragraph" w:customStyle="1" w:styleId="457">
    <w:name w:val="Char Char Char Char Char Char Char11"/>
    <w:basedOn w:val="1"/>
    <w:qFormat/>
    <w:uiPriority w:val="0"/>
    <w:pPr>
      <w:widowControl/>
      <w:adjustRightInd w:val="0"/>
      <w:snapToGrid w:val="0"/>
      <w:spacing w:line="360" w:lineRule="auto"/>
      <w:ind w:firstLine="200" w:firstLineChars="200"/>
      <w:jc w:val="left"/>
    </w:pPr>
    <w:rPr>
      <w:rFonts w:ascii="Tahoma" w:hAnsi="Tahoma" w:cs="Tahoma"/>
      <w:kern w:val="0"/>
      <w:sz w:val="20"/>
      <w:szCs w:val="20"/>
      <w:lang w:eastAsia="en-US"/>
    </w:rPr>
  </w:style>
  <w:style w:type="paragraph" w:customStyle="1" w:styleId="458">
    <w:name w:val="图样式"/>
    <w:basedOn w:val="1"/>
    <w:qFormat/>
    <w:uiPriority w:val="0"/>
    <w:pPr>
      <w:keepNext/>
      <w:widowControl/>
      <w:adjustRightInd w:val="0"/>
      <w:spacing w:before="80" w:after="80" w:line="312" w:lineRule="atLeast"/>
      <w:ind w:firstLine="420"/>
      <w:jc w:val="center"/>
      <w:textAlignment w:val="baseline"/>
    </w:pPr>
    <w:rPr>
      <w:rFonts w:ascii="宋体" w:hAnsi="宋体"/>
      <w:kern w:val="0"/>
      <w:sz w:val="24"/>
      <w:szCs w:val="20"/>
    </w:rPr>
  </w:style>
  <w:style w:type="paragraph" w:customStyle="1" w:styleId="459">
    <w:name w:val="Style2"/>
    <w:basedOn w:val="1"/>
    <w:qFormat/>
    <w:uiPriority w:val="0"/>
    <w:pPr>
      <w:widowControl/>
      <w:jc w:val="center"/>
    </w:pPr>
    <w:rPr>
      <w:rFonts w:ascii="Arial" w:hAnsi="Arial" w:cs="Arial"/>
      <w:b/>
      <w:bCs/>
      <w:caps/>
      <w:kern w:val="0"/>
      <w:sz w:val="28"/>
      <w:szCs w:val="28"/>
    </w:rPr>
  </w:style>
  <w:style w:type="paragraph" w:customStyle="1" w:styleId="460">
    <w:name w:val="6'"/>
    <w:basedOn w:val="1"/>
    <w:qFormat/>
    <w:uiPriority w:val="0"/>
    <w:pPr>
      <w:numPr>
        <w:ilvl w:val="0"/>
        <w:numId w:val="12"/>
      </w:numPr>
      <w:autoSpaceDE w:val="0"/>
      <w:autoSpaceDN w:val="0"/>
      <w:adjustRightInd w:val="0"/>
      <w:snapToGrid w:val="0"/>
      <w:spacing w:line="320" w:lineRule="exact"/>
      <w:ind w:left="0" w:firstLine="0"/>
      <w:jc w:val="center"/>
      <w:textAlignment w:val="baseline"/>
    </w:pPr>
    <w:rPr>
      <w:spacing w:val="20"/>
      <w:kern w:val="28"/>
      <w:szCs w:val="20"/>
    </w:rPr>
  </w:style>
  <w:style w:type="paragraph" w:customStyle="1" w:styleId="461">
    <w:name w:val="Signature Box"/>
    <w:basedOn w:val="1"/>
    <w:qFormat/>
    <w:uiPriority w:val="0"/>
    <w:pPr>
      <w:widowControl/>
      <w:tabs>
        <w:tab w:val="left" w:pos="1440"/>
      </w:tabs>
      <w:spacing w:before="120" w:after="120"/>
    </w:pPr>
    <w:rPr>
      <w:rFonts w:ascii="Arial" w:hAnsi="Arial"/>
      <w:kern w:val="0"/>
      <w:sz w:val="22"/>
      <w:szCs w:val="20"/>
      <w:lang w:val="en-GB" w:eastAsia="en-US"/>
    </w:rPr>
  </w:style>
  <w:style w:type="paragraph" w:customStyle="1" w:styleId="462">
    <w:name w:val="容量"/>
    <w:basedOn w:val="1"/>
    <w:qFormat/>
    <w:uiPriority w:val="0"/>
    <w:pPr>
      <w:adjustRightInd w:val="0"/>
      <w:spacing w:line="312" w:lineRule="atLeast"/>
      <w:textAlignment w:val="baseline"/>
    </w:pPr>
    <w:rPr>
      <w:kern w:val="0"/>
      <w:sz w:val="24"/>
      <w:szCs w:val="20"/>
    </w:rPr>
  </w:style>
  <w:style w:type="paragraph" w:customStyle="1" w:styleId="463">
    <w:name w:val="招标文件1.1"/>
    <w:qFormat/>
    <w:uiPriority w:val="0"/>
    <w:pPr>
      <w:tabs>
        <w:tab w:val="left" w:pos="630"/>
      </w:tabs>
      <w:spacing w:before="120" w:after="120" w:line="480" w:lineRule="exact"/>
      <w:ind w:left="200"/>
      <w:outlineLvl w:val="2"/>
    </w:pPr>
    <w:rPr>
      <w:rFonts w:ascii="宋体" w:hAnsi="Times New Roman" w:eastAsia="宋体" w:cs="Times New Roman"/>
      <w:b/>
      <w:spacing w:val="10"/>
      <w:w w:val="95"/>
      <w:sz w:val="24"/>
      <w:lang w:val="en-US" w:eastAsia="zh-CN" w:bidi="ar-SA"/>
    </w:rPr>
  </w:style>
  <w:style w:type="paragraph" w:customStyle="1" w:styleId="464">
    <w:name w:val="arial122"/>
    <w:basedOn w:val="1"/>
    <w:qFormat/>
    <w:uiPriority w:val="0"/>
    <w:pPr>
      <w:widowControl/>
      <w:spacing w:line="300" w:lineRule="atLeast"/>
      <w:jc w:val="left"/>
    </w:pPr>
    <w:rPr>
      <w:rFonts w:ascii="宋体" w:hAnsi="宋体" w:cs="宋体"/>
      <w:kern w:val="0"/>
      <w:sz w:val="18"/>
      <w:szCs w:val="18"/>
    </w:rPr>
  </w:style>
  <w:style w:type="paragraph" w:customStyle="1" w:styleId="465">
    <w:name w:val="文档标题"/>
    <w:basedOn w:val="1"/>
    <w:qFormat/>
    <w:uiPriority w:val="0"/>
    <w:pPr>
      <w:tabs>
        <w:tab w:val="left" w:pos="0"/>
      </w:tabs>
      <w:adjustRightInd w:val="0"/>
      <w:spacing w:before="300" w:after="300" w:line="312" w:lineRule="atLeast"/>
      <w:ind w:firstLine="420"/>
      <w:jc w:val="center"/>
      <w:textAlignment w:val="baseline"/>
    </w:pPr>
    <w:rPr>
      <w:rFonts w:ascii="Arial" w:hAnsi="Arial" w:eastAsia="黑体"/>
      <w:kern w:val="0"/>
      <w:sz w:val="36"/>
      <w:szCs w:val="36"/>
    </w:rPr>
  </w:style>
  <w:style w:type="paragraph" w:customStyle="1" w:styleId="466">
    <w:name w:val="Sub title 1"/>
    <w:basedOn w:val="339"/>
    <w:qFormat/>
    <w:uiPriority w:val="0"/>
    <w:pPr>
      <w:tabs>
        <w:tab w:val="left" w:pos="1304"/>
      </w:tabs>
      <w:ind w:left="1304" w:hanging="170"/>
    </w:pPr>
    <w:rPr>
      <w:rFonts w:ascii="Arial" w:hAnsi="Arial"/>
      <w:color w:val="auto"/>
      <w:sz w:val="21"/>
    </w:rPr>
  </w:style>
  <w:style w:type="paragraph" w:customStyle="1" w:styleId="467">
    <w:name w:val="样式 标题 5 +"/>
    <w:basedOn w:val="6"/>
    <w:qFormat/>
    <w:uiPriority w:val="0"/>
    <w:pPr>
      <w:tabs>
        <w:tab w:val="left" w:pos="547"/>
        <w:tab w:val="left" w:pos="851"/>
        <w:tab w:val="left" w:pos="1080"/>
      </w:tabs>
      <w:adjustRightInd w:val="0"/>
      <w:spacing w:before="0" w:after="0" w:line="480" w:lineRule="atLeast"/>
      <w:ind w:left="851" w:hanging="851"/>
      <w:textAlignment w:val="baseline"/>
    </w:pPr>
    <w:rPr>
      <w:b w:val="0"/>
      <w:bCs w:val="0"/>
    </w:rPr>
  </w:style>
  <w:style w:type="paragraph" w:customStyle="1" w:styleId="468">
    <w:name w:val="Figure_Legend"/>
    <w:basedOn w:val="1"/>
    <w:qFormat/>
    <w:uiPriority w:val="0"/>
    <w:pPr>
      <w:keepNext/>
      <w:keepLines/>
      <w:spacing w:before="20" w:after="20"/>
      <w:jc w:val="left"/>
    </w:pPr>
    <w:rPr>
      <w:rFonts w:eastAsia="MS Mincho"/>
      <w:snapToGrid w:val="0"/>
      <w:kern w:val="0"/>
      <w:sz w:val="18"/>
      <w:szCs w:val="20"/>
      <w:lang w:val="en-GB"/>
    </w:rPr>
  </w:style>
  <w:style w:type="paragraph" w:customStyle="1" w:styleId="469">
    <w:name w:val="Header Base"/>
    <w:basedOn w:val="1"/>
    <w:qFormat/>
    <w:uiPriority w:val="0"/>
    <w:pPr>
      <w:keepLines/>
      <w:widowControl/>
      <w:tabs>
        <w:tab w:val="center" w:pos="4320"/>
        <w:tab w:val="right" w:pos="8640"/>
      </w:tabs>
      <w:jc w:val="left"/>
    </w:pPr>
    <w:rPr>
      <w:rFonts w:ascii="Arial" w:hAnsi="Arial" w:eastAsia="MS Mincho"/>
      <w:kern w:val="0"/>
      <w:sz w:val="24"/>
      <w:szCs w:val="20"/>
      <w:lang w:val="en-GB" w:eastAsia="ja-JP"/>
    </w:rPr>
  </w:style>
  <w:style w:type="paragraph" w:customStyle="1" w:styleId="470">
    <w:name w:val="标题－－（2）"/>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471">
    <w:name w:val="招标文件1）"/>
    <w:qFormat/>
    <w:uiPriority w:val="0"/>
    <w:pPr>
      <w:spacing w:before="120" w:after="120" w:line="300" w:lineRule="auto"/>
      <w:outlineLvl w:val="5"/>
    </w:pPr>
    <w:rPr>
      <w:rFonts w:ascii="宋体" w:hAnsi="Times New Roman" w:eastAsia="宋体" w:cs="Times New Roman"/>
      <w:spacing w:val="10"/>
      <w:w w:val="95"/>
      <w:sz w:val="21"/>
      <w:lang w:val="en-US" w:eastAsia="zh-CN" w:bidi="ar-SA"/>
    </w:rPr>
  </w:style>
  <w:style w:type="paragraph" w:customStyle="1" w:styleId="472">
    <w:name w:val="样式3"/>
    <w:basedOn w:val="1"/>
    <w:qFormat/>
    <w:uiPriority w:val="0"/>
    <w:pPr>
      <w:tabs>
        <w:tab w:val="left" w:pos="1438"/>
      </w:tabs>
      <w:spacing w:afterLines="50" w:line="360" w:lineRule="auto"/>
      <w:ind w:left="1438" w:hanging="915"/>
    </w:pPr>
    <w:rPr>
      <w:sz w:val="24"/>
    </w:rPr>
  </w:style>
  <w:style w:type="paragraph" w:customStyle="1" w:styleId="473">
    <w:name w:val="Technical 4"/>
    <w:qFormat/>
    <w:uiPriority w:val="0"/>
    <w:pPr>
      <w:tabs>
        <w:tab w:val="left" w:pos="-720"/>
      </w:tabs>
      <w:suppressAutoHyphens/>
    </w:pPr>
    <w:rPr>
      <w:rFonts w:ascii="Times New Roman" w:hAnsi="Times New Roman" w:eastAsia="宋体" w:cs="Times New Roman"/>
      <w:b/>
      <w:sz w:val="24"/>
      <w:lang w:val="en-US" w:eastAsia="zh-CN" w:bidi="ar-SA"/>
    </w:rPr>
  </w:style>
  <w:style w:type="paragraph" w:customStyle="1" w:styleId="474">
    <w:name w:val="Char1 Char Char Char"/>
    <w:basedOn w:val="1"/>
    <w:qFormat/>
    <w:uiPriority w:val="0"/>
    <w:rPr>
      <w:rFonts w:ascii="Tahoma" w:hAnsi="Tahoma"/>
      <w:sz w:val="30"/>
      <w:szCs w:val="30"/>
    </w:rPr>
  </w:style>
  <w:style w:type="paragraph" w:customStyle="1" w:styleId="475">
    <w:name w:val="IVBD正文"/>
    <w:basedOn w:val="1"/>
    <w:qFormat/>
    <w:uiPriority w:val="0"/>
    <w:pPr>
      <w:tabs>
        <w:tab w:val="left" w:pos="1020"/>
      </w:tabs>
      <w:adjustRightInd w:val="0"/>
      <w:snapToGrid w:val="0"/>
      <w:spacing w:line="360" w:lineRule="auto"/>
      <w:ind w:firstLine="480" w:firstLineChars="200"/>
    </w:pPr>
    <w:rPr>
      <w:rFonts w:ascii="宋体" w:hAnsi="宋体"/>
      <w:sz w:val="24"/>
    </w:rPr>
  </w:style>
  <w:style w:type="paragraph" w:customStyle="1" w:styleId="476">
    <w:name w:val="CM42"/>
    <w:basedOn w:val="248"/>
    <w:next w:val="248"/>
    <w:qFormat/>
    <w:uiPriority w:val="0"/>
    <w:pPr>
      <w:spacing w:after="390"/>
    </w:pPr>
    <w:rPr>
      <w:color w:val="auto"/>
    </w:rPr>
  </w:style>
  <w:style w:type="paragraph" w:customStyle="1" w:styleId="477">
    <w:name w:val="目录文字"/>
    <w:basedOn w:val="1"/>
    <w:qFormat/>
    <w:uiPriority w:val="0"/>
    <w:pPr>
      <w:widowControl/>
      <w:adjustRightInd w:val="0"/>
      <w:spacing w:line="300" w:lineRule="auto"/>
      <w:ind w:firstLine="200" w:firstLineChars="200"/>
      <w:jc w:val="center"/>
      <w:textAlignment w:val="baseline"/>
    </w:pPr>
    <w:rPr>
      <w:rFonts w:ascii="宋体" w:hAnsi="宋体"/>
      <w:b/>
      <w:kern w:val="0"/>
      <w:sz w:val="44"/>
      <w:szCs w:val="20"/>
    </w:rPr>
  </w:style>
  <w:style w:type="paragraph" w:customStyle="1" w:styleId="478">
    <w:name w:val="须知2"/>
    <w:basedOn w:val="479"/>
    <w:qFormat/>
    <w:uiPriority w:val="0"/>
    <w:pPr>
      <w:tabs>
        <w:tab w:val="left" w:pos="763"/>
        <w:tab w:val="left" w:pos="960"/>
      </w:tabs>
      <w:spacing w:before="0" w:after="0"/>
      <w:outlineLvl w:val="9"/>
    </w:pPr>
    <w:rPr>
      <w:rFonts w:eastAsia="宋体"/>
      <w:b w:val="0"/>
    </w:rPr>
  </w:style>
  <w:style w:type="paragraph" w:customStyle="1" w:styleId="479">
    <w:name w:val="须知1"/>
    <w:next w:val="1"/>
    <w:qFormat/>
    <w:uiPriority w:val="0"/>
    <w:pPr>
      <w:tabs>
        <w:tab w:val="left" w:pos="763"/>
      </w:tabs>
      <w:spacing w:before="100" w:after="100" w:line="400" w:lineRule="exact"/>
      <w:ind w:firstLine="403"/>
      <w:outlineLvl w:val="0"/>
    </w:pPr>
    <w:rPr>
      <w:rFonts w:ascii="Arial" w:hAnsi="Arial" w:eastAsia="黑体" w:cs="Times New Roman"/>
      <w:b/>
      <w:bCs/>
      <w:sz w:val="21"/>
      <w:lang w:val="en-US" w:eastAsia="zh-CN" w:bidi="ar-SA"/>
    </w:rPr>
  </w:style>
  <w:style w:type="paragraph" w:customStyle="1" w:styleId="480">
    <w:name w:val="样式 列表"/>
    <w:basedOn w:val="13"/>
    <w:qFormat/>
    <w:uiPriority w:val="0"/>
    <w:pPr>
      <w:spacing w:line="288" w:lineRule="auto"/>
      <w:ind w:left="0" w:firstLine="0" w:firstLineChars="0"/>
    </w:pPr>
  </w:style>
  <w:style w:type="paragraph" w:customStyle="1" w:styleId="481">
    <w:name w:val="EW"/>
    <w:basedOn w:val="482"/>
    <w:qFormat/>
    <w:uiPriority w:val="0"/>
  </w:style>
  <w:style w:type="paragraph" w:customStyle="1" w:styleId="482">
    <w:name w:val="EX"/>
    <w:basedOn w:val="1"/>
    <w:qFormat/>
    <w:uiPriority w:val="0"/>
    <w:pPr>
      <w:keepLines/>
      <w:spacing w:after="240"/>
      <w:ind w:left="2268" w:hanging="2268"/>
    </w:pPr>
    <w:rPr>
      <w:rFonts w:ascii="Arial" w:hAnsi="Arial" w:eastAsia="MS Mincho"/>
      <w:snapToGrid w:val="0"/>
      <w:kern w:val="0"/>
      <w:sz w:val="20"/>
      <w:szCs w:val="20"/>
      <w:lang w:val="en-GB" w:eastAsia="en-US"/>
    </w:rPr>
  </w:style>
  <w:style w:type="paragraph" w:customStyle="1" w:styleId="483">
    <w:name w:val="样式 C + 黑色"/>
    <w:basedOn w:val="191"/>
    <w:qFormat/>
    <w:uiPriority w:val="0"/>
    <w:pPr>
      <w:tabs>
        <w:tab w:val="left" w:pos="805"/>
        <w:tab w:val="clear" w:pos="2551"/>
      </w:tabs>
      <w:spacing w:line="360" w:lineRule="auto"/>
      <w:jc w:val="left"/>
      <w:outlineLvl w:val="2"/>
    </w:pPr>
    <w:rPr>
      <w:rFonts w:ascii="Times New Roman" w:hAnsi="Times New Roman"/>
      <w:color w:val="000000"/>
      <w:kern w:val="44"/>
      <w:sz w:val="24"/>
    </w:rPr>
  </w:style>
  <w:style w:type="paragraph" w:customStyle="1" w:styleId="484">
    <w:name w:val="Char Char71"/>
    <w:basedOn w:val="5"/>
    <w:qFormat/>
    <w:uiPriority w:val="0"/>
    <w:pPr>
      <w:widowControl/>
      <w:spacing w:before="140" w:line="220" w:lineRule="atLeast"/>
      <w:ind w:left="720"/>
      <w:jc w:val="left"/>
    </w:pPr>
    <w:rPr>
      <w:rFonts w:ascii="Arial" w:hAnsi="Arial" w:eastAsia="黑体"/>
    </w:rPr>
  </w:style>
  <w:style w:type="paragraph" w:customStyle="1" w:styleId="485">
    <w:name w:val="TF"/>
    <w:basedOn w:val="1"/>
    <w:qFormat/>
    <w:uiPriority w:val="0"/>
    <w:pPr>
      <w:keepLines/>
      <w:spacing w:after="240"/>
      <w:jc w:val="center"/>
    </w:pPr>
    <w:rPr>
      <w:rFonts w:ascii="Arial" w:hAnsi="Arial" w:eastAsia="MS Mincho"/>
      <w:b/>
      <w:snapToGrid w:val="0"/>
      <w:kern w:val="0"/>
      <w:sz w:val="20"/>
      <w:szCs w:val="20"/>
      <w:lang w:val="en-GB" w:eastAsia="en-US"/>
    </w:rPr>
  </w:style>
  <w:style w:type="paragraph" w:customStyle="1" w:styleId="486">
    <w:name w:val="B2"/>
    <w:basedOn w:val="487"/>
    <w:qFormat/>
    <w:uiPriority w:val="0"/>
    <w:pPr>
      <w:ind w:left="1134"/>
    </w:pPr>
  </w:style>
  <w:style w:type="paragraph" w:customStyle="1" w:styleId="487">
    <w:name w:val="B1"/>
    <w:basedOn w:val="1"/>
    <w:qFormat/>
    <w:uiPriority w:val="0"/>
    <w:pPr>
      <w:spacing w:after="240"/>
      <w:ind w:left="567" w:hanging="567"/>
    </w:pPr>
    <w:rPr>
      <w:rFonts w:ascii="Arial" w:hAnsi="Arial" w:eastAsia="MS Mincho"/>
      <w:snapToGrid w:val="0"/>
      <w:kern w:val="0"/>
      <w:sz w:val="20"/>
      <w:szCs w:val="20"/>
      <w:lang w:val="en-GB" w:eastAsia="en-US"/>
    </w:rPr>
  </w:style>
  <w:style w:type="paragraph" w:customStyle="1" w:styleId="488">
    <w:name w:val="TH"/>
    <w:basedOn w:val="485"/>
    <w:qFormat/>
    <w:uiPriority w:val="0"/>
    <w:pPr>
      <w:keepNext/>
    </w:pPr>
  </w:style>
  <w:style w:type="paragraph" w:customStyle="1" w:styleId="489">
    <w:name w:val="标题3"/>
    <w:next w:val="1"/>
    <w:qFormat/>
    <w:uiPriority w:val="0"/>
    <w:pPr>
      <w:keepNext/>
      <w:tabs>
        <w:tab w:val="left" w:pos="1260"/>
      </w:tabs>
      <w:topLinePunct/>
      <w:adjustRightInd w:val="0"/>
      <w:spacing w:line="480" w:lineRule="atLeast"/>
      <w:ind w:left="1260" w:hanging="420"/>
      <w:outlineLvl w:val="2"/>
    </w:pPr>
    <w:rPr>
      <w:rFonts w:ascii="黑体" w:hAnsi="Times New Roman" w:eastAsia="黑体" w:cs="Times New Roman"/>
      <w:b/>
      <w:sz w:val="28"/>
      <w:szCs w:val="28"/>
      <w:lang w:val="en-US" w:eastAsia="zh-CN" w:bidi="ar-SA"/>
    </w:rPr>
  </w:style>
  <w:style w:type="paragraph" w:customStyle="1" w:styleId="490">
    <w:name w:val="表格文字"/>
    <w:basedOn w:val="1"/>
    <w:qFormat/>
    <w:uiPriority w:val="0"/>
    <w:rPr>
      <w:rFonts w:eastAsia="楷体_GB2312"/>
      <w:kern w:val="0"/>
      <w:szCs w:val="20"/>
    </w:rPr>
  </w:style>
  <w:style w:type="paragraph" w:customStyle="1" w:styleId="491">
    <w:name w:val="CM39"/>
    <w:basedOn w:val="248"/>
    <w:next w:val="248"/>
    <w:qFormat/>
    <w:uiPriority w:val="0"/>
    <w:pPr>
      <w:spacing w:after="105"/>
    </w:pPr>
    <w:rPr>
      <w:color w:val="auto"/>
    </w:rPr>
  </w:style>
  <w:style w:type="paragraph" w:customStyle="1" w:styleId="492">
    <w:name w:val="Char Char"/>
    <w:basedOn w:val="1"/>
    <w:qFormat/>
    <w:uiPriority w:val="0"/>
  </w:style>
  <w:style w:type="paragraph" w:customStyle="1" w:styleId="493">
    <w:name w:val="Header1"/>
    <w:basedOn w:val="494"/>
    <w:qFormat/>
    <w:uiPriority w:val="0"/>
    <w:rPr>
      <w:b w:val="0"/>
      <w:sz w:val="18"/>
    </w:rPr>
  </w:style>
  <w:style w:type="paragraph" w:customStyle="1" w:styleId="494">
    <w:name w:val="Narrow"/>
    <w:basedOn w:val="1"/>
    <w:qFormat/>
    <w:uiPriority w:val="0"/>
    <w:pPr>
      <w:widowControl/>
      <w:spacing w:after="240"/>
      <w:jc w:val="left"/>
    </w:pPr>
    <w:rPr>
      <w:rFonts w:ascii="Arial Narrow" w:hAnsi="Arial Narrow"/>
      <w:b/>
      <w:kern w:val="0"/>
      <w:sz w:val="28"/>
      <w:szCs w:val="20"/>
      <w:lang w:val="en-GB" w:eastAsia="en-US"/>
    </w:rPr>
  </w:style>
  <w:style w:type="paragraph" w:customStyle="1" w:styleId="495">
    <w:name w:val="Header Odd"/>
    <w:basedOn w:val="48"/>
    <w:qFormat/>
    <w:uiPriority w:val="0"/>
    <w:pPr>
      <w:keepLines/>
      <w:widowControl/>
      <w:pBdr>
        <w:bottom w:val="none" w:color="auto" w:sz="0" w:space="0"/>
      </w:pBdr>
      <w:tabs>
        <w:tab w:val="right" w:pos="0"/>
        <w:tab w:val="center" w:pos="4320"/>
        <w:tab w:val="right" w:pos="8640"/>
        <w:tab w:val="clear" w:pos="4153"/>
        <w:tab w:val="clear" w:pos="8306"/>
      </w:tabs>
      <w:snapToGrid/>
      <w:jc w:val="right"/>
    </w:pPr>
    <w:rPr>
      <w:rFonts w:ascii="Arial" w:hAnsi="Arial" w:eastAsia="MS Mincho"/>
      <w:kern w:val="0"/>
      <w:sz w:val="24"/>
      <w:szCs w:val="20"/>
      <w:lang w:val="en-GB" w:eastAsia="ja-JP"/>
    </w:rPr>
  </w:style>
  <w:style w:type="paragraph" w:customStyle="1" w:styleId="496">
    <w:name w:val="Body2a"/>
    <w:basedOn w:val="1"/>
    <w:next w:val="1"/>
    <w:qFormat/>
    <w:uiPriority w:val="0"/>
    <w:pPr>
      <w:keepNext/>
      <w:widowControl/>
      <w:tabs>
        <w:tab w:val="left" w:pos="2592"/>
      </w:tabs>
      <w:ind w:left="1152"/>
      <w:jc w:val="left"/>
    </w:pPr>
    <w:rPr>
      <w:rFonts w:ascii="Arial" w:hAnsi="Arial" w:eastAsia="PMingLiU"/>
      <w:kern w:val="0"/>
      <w:sz w:val="24"/>
      <w:szCs w:val="20"/>
      <w:lang w:val="en-GB" w:eastAsia="zh-TW"/>
    </w:rPr>
  </w:style>
  <w:style w:type="paragraph" w:customStyle="1" w:styleId="497">
    <w:name w:val="表格文字（大）"/>
    <w:basedOn w:val="1"/>
    <w:qFormat/>
    <w:uiPriority w:val="0"/>
    <w:pPr>
      <w:spacing w:before="20" w:after="20"/>
    </w:pPr>
    <w:rPr>
      <w:rFonts w:ascii="Century Gothic" w:hAnsi="Century Gothic"/>
      <w:sz w:val="24"/>
      <w:szCs w:val="20"/>
    </w:rPr>
  </w:style>
  <w:style w:type="paragraph" w:customStyle="1" w:styleId="498">
    <w:name w:val="正文表标题"/>
    <w:next w:val="297"/>
    <w:qFormat/>
    <w:uiPriority w:val="0"/>
    <w:pPr>
      <w:numPr>
        <w:ilvl w:val="0"/>
        <w:numId w:val="13"/>
      </w:numPr>
      <w:jc w:val="center"/>
    </w:pPr>
    <w:rPr>
      <w:rFonts w:ascii="黑体" w:hAnsi="Times New Roman" w:eastAsia="黑体" w:cs="Times New Roman"/>
      <w:sz w:val="21"/>
      <w:lang w:val="en-US" w:eastAsia="zh-CN" w:bidi="ar-SA"/>
    </w:rPr>
  </w:style>
  <w:style w:type="paragraph" w:customStyle="1" w:styleId="499">
    <w:name w:val="Char Char Char1"/>
    <w:basedOn w:val="1"/>
    <w:qFormat/>
    <w:uiPriority w:val="0"/>
    <w:rPr>
      <w:rFonts w:ascii="Tahoma" w:hAnsi="Tahoma" w:cs="Tahoma"/>
      <w:sz w:val="24"/>
    </w:rPr>
  </w:style>
  <w:style w:type="paragraph" w:customStyle="1" w:styleId="500">
    <w:name w:val="Char1 Char Char Char Char Char Char"/>
    <w:basedOn w:val="22"/>
    <w:qFormat/>
    <w:uiPriority w:val="0"/>
    <w:rPr>
      <w:rFonts w:ascii="Tahoma" w:hAnsi="Tahoma"/>
      <w:sz w:val="24"/>
    </w:rPr>
  </w:style>
  <w:style w:type="paragraph" w:customStyle="1" w:styleId="501">
    <w:name w:val="Appendix Index level 2"/>
    <w:basedOn w:val="1"/>
    <w:qFormat/>
    <w:uiPriority w:val="0"/>
    <w:pPr>
      <w:tabs>
        <w:tab w:val="left" w:pos="567"/>
      </w:tabs>
      <w:ind w:left="567" w:hanging="567"/>
      <w:jc w:val="left"/>
    </w:pPr>
    <w:rPr>
      <w:rFonts w:eastAsia="PMingLiU"/>
      <w:snapToGrid w:val="0"/>
      <w:kern w:val="0"/>
      <w:sz w:val="24"/>
      <w:lang w:val="en-AU" w:eastAsia="en-US"/>
    </w:rPr>
  </w:style>
  <w:style w:type="paragraph" w:customStyle="1" w:styleId="502">
    <w:name w:val="CM20"/>
    <w:basedOn w:val="248"/>
    <w:next w:val="248"/>
    <w:qFormat/>
    <w:uiPriority w:val="0"/>
    <w:pPr>
      <w:spacing w:line="468" w:lineRule="atLeast"/>
    </w:pPr>
    <w:rPr>
      <w:color w:val="auto"/>
    </w:rPr>
  </w:style>
  <w:style w:type="paragraph" w:customStyle="1" w:styleId="503">
    <w:name w:val="Notes Heading in Table"/>
    <w:next w:val="386"/>
    <w:qFormat/>
    <w:uiPriority w:val="0"/>
    <w:pPr>
      <w:keepNext/>
      <w:spacing w:before="40" w:after="40"/>
      <w:jc w:val="both"/>
    </w:pPr>
    <w:rPr>
      <w:rFonts w:ascii="Arial" w:hAnsi="Arial" w:eastAsia="黑体" w:cs="Arial"/>
      <w:sz w:val="18"/>
      <w:szCs w:val="18"/>
      <w:lang w:val="en-US" w:eastAsia="zh-CN" w:bidi="ar-SA"/>
    </w:rPr>
  </w:style>
  <w:style w:type="paragraph" w:customStyle="1" w:styleId="504">
    <w:name w:val="PMC Procedure Normal 3"/>
    <w:basedOn w:val="179"/>
    <w:qFormat/>
    <w:uiPriority w:val="0"/>
    <w:pPr>
      <w:ind w:left="0"/>
    </w:pPr>
    <w:rPr>
      <w:szCs w:val="21"/>
    </w:rPr>
  </w:style>
  <w:style w:type="paragraph" w:customStyle="1" w:styleId="505">
    <w:name w:val="Footer Even"/>
    <w:basedOn w:val="47"/>
    <w:qFormat/>
    <w:uiPriority w:val="0"/>
    <w:pPr>
      <w:keepLines/>
      <w:widowControl/>
      <w:tabs>
        <w:tab w:val="center" w:pos="4320"/>
        <w:tab w:val="right" w:pos="8640"/>
        <w:tab w:val="clear" w:pos="4153"/>
        <w:tab w:val="clear" w:pos="8306"/>
      </w:tabs>
    </w:pPr>
    <w:rPr>
      <w:rFonts w:ascii="Arial" w:hAnsi="Arial" w:eastAsia="MS Mincho"/>
      <w:kern w:val="0"/>
      <w:sz w:val="24"/>
      <w:szCs w:val="20"/>
      <w:lang w:val="en-GB" w:eastAsia="ja-JP"/>
    </w:rPr>
  </w:style>
  <w:style w:type="paragraph" w:customStyle="1" w:styleId="506">
    <w:name w:val="Body Text Indent2"/>
    <w:basedOn w:val="30"/>
    <w:qFormat/>
    <w:uiPriority w:val="0"/>
    <w:pPr>
      <w:widowControl/>
      <w:ind w:left="2160" w:leftChars="0"/>
    </w:pPr>
    <w:rPr>
      <w:rFonts w:ascii="Arial" w:hAnsi="Arial"/>
      <w:kern w:val="0"/>
      <w:sz w:val="22"/>
      <w:szCs w:val="20"/>
      <w:lang w:eastAsia="en-US"/>
    </w:rPr>
  </w:style>
  <w:style w:type="paragraph" w:customStyle="1" w:styleId="507">
    <w:name w:val="正文（首行不缩进）"/>
    <w:basedOn w:val="1"/>
    <w:qFormat/>
    <w:uiPriority w:val="0"/>
    <w:pPr>
      <w:adjustRightInd w:val="0"/>
      <w:spacing w:line="312" w:lineRule="atLeast"/>
      <w:ind w:firstLine="420"/>
      <w:textAlignment w:val="baseline"/>
    </w:pPr>
    <w:rPr>
      <w:rFonts w:ascii="宋体" w:hAnsi="宋体"/>
      <w:kern w:val="0"/>
      <w:sz w:val="24"/>
      <w:szCs w:val="20"/>
    </w:rPr>
  </w:style>
  <w:style w:type="paragraph" w:customStyle="1" w:styleId="508">
    <w:name w:val="Main Body Text"/>
    <w:basedOn w:val="1"/>
    <w:qFormat/>
    <w:uiPriority w:val="0"/>
    <w:pPr>
      <w:widowControl/>
      <w:overflowPunct w:val="0"/>
      <w:autoSpaceDE w:val="0"/>
      <w:autoSpaceDN w:val="0"/>
      <w:adjustRightInd w:val="0"/>
      <w:spacing w:before="100" w:line="220" w:lineRule="exact"/>
      <w:ind w:left="851" w:firstLine="284"/>
      <w:textAlignment w:val="baseline"/>
    </w:pPr>
    <w:rPr>
      <w:kern w:val="0"/>
      <w:sz w:val="20"/>
      <w:szCs w:val="20"/>
      <w:lang w:val="en-GB" w:eastAsia="en-US"/>
    </w:rPr>
  </w:style>
  <w:style w:type="paragraph" w:customStyle="1" w:styleId="509">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510">
    <w:name w:val="6.2.2"/>
    <w:basedOn w:val="1"/>
    <w:qFormat/>
    <w:uiPriority w:val="0"/>
    <w:pPr>
      <w:autoSpaceDE w:val="0"/>
      <w:autoSpaceDN w:val="0"/>
      <w:adjustRightInd w:val="0"/>
      <w:spacing w:line="360" w:lineRule="auto"/>
      <w:ind w:left="493"/>
      <w:jc w:val="left"/>
    </w:pPr>
    <w:rPr>
      <w:kern w:val="0"/>
      <w:sz w:val="24"/>
    </w:rPr>
  </w:style>
  <w:style w:type="paragraph" w:customStyle="1" w:styleId="511">
    <w:name w:val="PMC Procedure Heading 3"/>
    <w:basedOn w:val="2"/>
    <w:qFormat/>
    <w:uiPriority w:val="0"/>
    <w:pPr>
      <w:widowControl/>
      <w:tabs>
        <w:tab w:val="left" w:pos="720"/>
      </w:tabs>
      <w:spacing w:before="120" w:after="60" w:line="240" w:lineRule="auto"/>
      <w:ind w:left="720" w:hanging="720"/>
      <w:jc w:val="left"/>
    </w:pPr>
    <w:rPr>
      <w:rFonts w:ascii="Arial Bold" w:hAnsi="Arial Bold"/>
      <w:bCs w:val="0"/>
      <w:kern w:val="0"/>
      <w:sz w:val="22"/>
      <w:szCs w:val="20"/>
      <w:lang w:val="en-GB" w:eastAsia="en-US"/>
    </w:rPr>
  </w:style>
  <w:style w:type="paragraph" w:customStyle="1" w:styleId="512">
    <w:name w:val="1 Char Char Char Char"/>
    <w:basedOn w:val="1"/>
    <w:qFormat/>
    <w:uiPriority w:val="0"/>
    <w:rPr>
      <w:rFonts w:ascii="Tahoma" w:hAnsi="Tahoma"/>
      <w:sz w:val="24"/>
      <w:szCs w:val="20"/>
    </w:rPr>
  </w:style>
  <w:style w:type="paragraph" w:customStyle="1" w:styleId="513">
    <w:name w:val="CM5"/>
    <w:basedOn w:val="248"/>
    <w:next w:val="248"/>
    <w:qFormat/>
    <w:uiPriority w:val="0"/>
    <w:pPr>
      <w:spacing w:line="273" w:lineRule="atLeast"/>
    </w:pPr>
    <w:rPr>
      <w:color w:val="auto"/>
    </w:rPr>
  </w:style>
  <w:style w:type="paragraph" w:customStyle="1" w:styleId="514">
    <w:name w:val="技标1"/>
    <w:basedOn w:val="3"/>
    <w:qFormat/>
    <w:uiPriority w:val="0"/>
    <w:pPr>
      <w:keepNext w:val="0"/>
      <w:adjustRightInd w:val="0"/>
      <w:spacing w:before="720" w:after="120" w:line="420" w:lineRule="atLeast"/>
      <w:textAlignment w:val="baseline"/>
    </w:pPr>
    <w:rPr>
      <w:b/>
      <w:kern w:val="0"/>
      <w:sz w:val="32"/>
    </w:rPr>
  </w:style>
  <w:style w:type="paragraph" w:customStyle="1" w:styleId="515">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Cs w:val="21"/>
    </w:rPr>
  </w:style>
  <w:style w:type="paragraph" w:customStyle="1" w:styleId="516">
    <w:name w:val="Item Step"/>
    <w:qFormat/>
    <w:uiPriority w:val="0"/>
    <w:pPr>
      <w:tabs>
        <w:tab w:val="left" w:pos="1644"/>
      </w:tabs>
      <w:spacing w:line="300" w:lineRule="auto"/>
      <w:ind w:left="1644" w:hanging="510"/>
      <w:outlineLvl w:val="4"/>
    </w:pPr>
    <w:rPr>
      <w:rFonts w:ascii="Arial" w:hAnsi="Arial" w:eastAsia="宋体" w:cs="Arial"/>
      <w:sz w:val="21"/>
      <w:szCs w:val="21"/>
      <w:lang w:val="en-US" w:eastAsia="zh-CN" w:bidi="ar-SA"/>
    </w:rPr>
  </w:style>
  <w:style w:type="paragraph" w:customStyle="1" w:styleId="517">
    <w:name w:val="Char Char Char Char2"/>
    <w:basedOn w:val="1"/>
    <w:qFormat/>
    <w:uiPriority w:val="0"/>
  </w:style>
  <w:style w:type="paragraph" w:customStyle="1" w:styleId="518">
    <w:name w:val="IN Feature"/>
    <w:next w:val="515"/>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519">
    <w:name w:val="目录标题"/>
    <w:basedOn w:val="1"/>
    <w:qFormat/>
    <w:uiPriority w:val="0"/>
    <w:pPr>
      <w:spacing w:line="360" w:lineRule="auto"/>
      <w:jc w:val="center"/>
    </w:pPr>
    <w:rPr>
      <w:rFonts w:eastAsia="华文中宋"/>
      <w:b/>
      <w:sz w:val="30"/>
      <w:szCs w:val="20"/>
    </w:rPr>
  </w:style>
  <w:style w:type="paragraph" w:customStyle="1" w:styleId="520">
    <w:name w:val="Char Char2 Char Char"/>
    <w:basedOn w:val="1"/>
    <w:qFormat/>
    <w:uiPriority w:val="0"/>
    <w:rPr>
      <w:szCs w:val="21"/>
    </w:rPr>
  </w:style>
  <w:style w:type="paragraph" w:customStyle="1" w:styleId="521">
    <w:name w:val="ITTBODYTEXT"/>
    <w:basedOn w:val="1"/>
    <w:next w:val="63"/>
    <w:qFormat/>
    <w:uiPriority w:val="0"/>
    <w:pPr>
      <w:widowControl/>
    </w:pPr>
    <w:rPr>
      <w:rFonts w:ascii="Arial" w:hAnsi="Arial" w:eastAsia="MS Mincho"/>
      <w:kern w:val="0"/>
      <w:sz w:val="22"/>
      <w:szCs w:val="20"/>
      <w:lang w:val="en-GB" w:eastAsia="ja-JP"/>
    </w:rPr>
  </w:style>
  <w:style w:type="paragraph" w:customStyle="1" w:styleId="522">
    <w:name w:val="Definition Term"/>
    <w:basedOn w:val="1"/>
    <w:next w:val="1"/>
    <w:qFormat/>
    <w:uiPriority w:val="0"/>
    <w:pPr>
      <w:autoSpaceDE w:val="0"/>
      <w:autoSpaceDN w:val="0"/>
      <w:adjustRightInd w:val="0"/>
      <w:jc w:val="left"/>
    </w:pPr>
    <w:rPr>
      <w:kern w:val="0"/>
      <w:sz w:val="24"/>
      <w:szCs w:val="20"/>
    </w:rPr>
  </w:style>
  <w:style w:type="paragraph" w:customStyle="1" w:styleId="523">
    <w:name w:val="Normal1"/>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24">
    <w:name w:val="Title Cover"/>
    <w:basedOn w:val="326"/>
    <w:next w:val="525"/>
    <w:qFormat/>
    <w:uiPriority w:val="0"/>
    <w:pPr>
      <w:spacing w:before="720" w:after="160"/>
      <w:jc w:val="center"/>
    </w:pPr>
    <w:rPr>
      <w:sz w:val="48"/>
    </w:rPr>
  </w:style>
  <w:style w:type="paragraph" w:customStyle="1" w:styleId="525">
    <w:name w:val="Subtitle Cover"/>
    <w:basedOn w:val="1"/>
    <w:next w:val="29"/>
    <w:qFormat/>
    <w:uiPriority w:val="0"/>
    <w:pPr>
      <w:keepNext/>
      <w:widowControl/>
      <w:spacing w:before="240" w:after="160"/>
      <w:jc w:val="center"/>
    </w:pPr>
    <w:rPr>
      <w:rFonts w:ascii="Arial" w:hAnsi="Arial" w:eastAsia="MS Mincho"/>
      <w:i/>
      <w:kern w:val="28"/>
      <w:sz w:val="36"/>
      <w:szCs w:val="20"/>
      <w:lang w:val="en-GB" w:eastAsia="ja-JP"/>
    </w:rPr>
  </w:style>
  <w:style w:type="paragraph" w:customStyle="1" w:styleId="526">
    <w:name w:val="样式 标题 4 + 小四 段前: 5 磅 段后: 5 磅 行距: 固定值 20 磅"/>
    <w:basedOn w:val="5"/>
    <w:qFormat/>
    <w:uiPriority w:val="0"/>
    <w:pPr>
      <w:spacing w:before="100" w:beforeAutospacing="1" w:after="100" w:afterAutospacing="1" w:line="400" w:lineRule="exact"/>
    </w:pPr>
    <w:rPr>
      <w:rFonts w:ascii="Arial" w:hAnsi="Arial" w:eastAsia="黑体" w:cs="宋体"/>
      <w:sz w:val="24"/>
      <w:szCs w:val="20"/>
    </w:rPr>
  </w:style>
  <w:style w:type="paragraph" w:customStyle="1" w:styleId="527">
    <w:name w:val="Style6"/>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528">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529">
    <w:name w:val="Section Heading"/>
    <w:basedOn w:val="326"/>
    <w:qFormat/>
    <w:uiPriority w:val="0"/>
    <w:pPr>
      <w:spacing w:before="120" w:after="160"/>
    </w:pPr>
    <w:rPr>
      <w:sz w:val="28"/>
    </w:rPr>
  </w:style>
  <w:style w:type="paragraph" w:customStyle="1" w:styleId="530">
    <w:name w:val="列表项目符号1"/>
    <w:basedOn w:val="1"/>
    <w:qFormat/>
    <w:uiPriority w:val="0"/>
    <w:pPr>
      <w:keepLines/>
      <w:tabs>
        <w:tab w:val="left" w:pos="420"/>
      </w:tabs>
      <w:spacing w:before="80" w:after="80" w:line="360" w:lineRule="atLeast"/>
      <w:ind w:left="420" w:hanging="420"/>
      <w:jc w:val="left"/>
    </w:pPr>
    <w:rPr>
      <w:rFonts w:ascii="Arial" w:hAnsi="Arial" w:eastAsia="Batang"/>
      <w:color w:val="000000"/>
      <w:kern w:val="0"/>
      <w:sz w:val="22"/>
      <w:szCs w:val="20"/>
      <w:lang w:eastAsia="en-US"/>
    </w:rPr>
  </w:style>
  <w:style w:type="paragraph" w:customStyle="1" w:styleId="531">
    <w:name w:val="标题-1"/>
    <w:qFormat/>
    <w:uiPriority w:val="0"/>
    <w:pPr>
      <w:spacing w:after="360"/>
      <w:ind w:left="851"/>
      <w:outlineLvl w:val="0"/>
    </w:pPr>
    <w:rPr>
      <w:rFonts w:ascii="Arial" w:hAnsi="Arial" w:eastAsia="黑体" w:cs="Times New Roman"/>
      <w:b/>
      <w:sz w:val="36"/>
      <w:lang w:val="en-US" w:eastAsia="zh-CN" w:bidi="ar-SA"/>
    </w:rPr>
  </w:style>
  <w:style w:type="paragraph" w:customStyle="1" w:styleId="532">
    <w:name w:val="默认段落字体 Para Char Char Char Char Char Char Char Char Char Char Char Char Char"/>
    <w:basedOn w:val="22"/>
    <w:qFormat/>
    <w:uiPriority w:val="0"/>
    <w:rPr>
      <w:rFonts w:ascii="Tahoma" w:hAnsi="Tahoma"/>
      <w:sz w:val="24"/>
    </w:rPr>
  </w:style>
  <w:style w:type="paragraph" w:customStyle="1" w:styleId="533">
    <w:name w:val="符号"/>
    <w:basedOn w:val="1"/>
    <w:qFormat/>
    <w:uiPriority w:val="0"/>
    <w:pPr>
      <w:tabs>
        <w:tab w:val="left" w:pos="425"/>
      </w:tabs>
      <w:topLinePunct/>
      <w:spacing w:line="360" w:lineRule="auto"/>
      <w:ind w:left="425" w:hanging="425"/>
    </w:pPr>
    <w:rPr>
      <w:sz w:val="24"/>
    </w:rPr>
  </w:style>
  <w:style w:type="paragraph" w:customStyle="1" w:styleId="534">
    <w:name w:val="CG-Single Sp"/>
    <w:basedOn w:val="1"/>
    <w:qFormat/>
    <w:uiPriority w:val="0"/>
    <w:pPr>
      <w:spacing w:after="240"/>
    </w:pPr>
    <w:rPr>
      <w:rFonts w:ascii="Arial" w:hAnsi="Arial" w:eastAsia="Times New Roman"/>
      <w:kern w:val="0"/>
      <w:sz w:val="22"/>
      <w:lang w:eastAsia="zh-TW"/>
    </w:rPr>
  </w:style>
  <w:style w:type="paragraph" w:customStyle="1" w:styleId="535">
    <w:name w:val="Char9 Char Char Char Char Char Char"/>
    <w:basedOn w:val="22"/>
    <w:qFormat/>
    <w:uiPriority w:val="0"/>
    <w:pPr>
      <w:spacing w:line="360" w:lineRule="auto"/>
      <w:ind w:firstLine="200" w:firstLineChars="200"/>
    </w:pPr>
    <w:rPr>
      <w:rFonts w:ascii="Tahoma" w:hAnsi="Tahoma"/>
      <w:sz w:val="24"/>
    </w:rPr>
  </w:style>
  <w:style w:type="paragraph" w:customStyle="1" w:styleId="536">
    <w:name w:val="段前: 0.5 行 行距: 固定值 18 磅 + 段前: 0.5 行"/>
    <w:basedOn w:val="1"/>
    <w:qFormat/>
    <w:uiPriority w:val="0"/>
    <w:pPr>
      <w:tabs>
        <w:tab w:val="left" w:pos="900"/>
      </w:tabs>
      <w:spacing w:line="360" w:lineRule="exact"/>
      <w:ind w:left="900" w:hanging="420"/>
    </w:pPr>
    <w:rPr>
      <w:rFonts w:cs="宋体"/>
      <w:sz w:val="24"/>
      <w:szCs w:val="20"/>
    </w:rPr>
  </w:style>
  <w:style w:type="paragraph" w:customStyle="1" w:styleId="537">
    <w:name w:val="H4"/>
    <w:basedOn w:val="1"/>
    <w:next w:val="1"/>
    <w:qFormat/>
    <w:uiPriority w:val="0"/>
    <w:pPr>
      <w:keepNext/>
      <w:autoSpaceDE w:val="0"/>
      <w:autoSpaceDN w:val="0"/>
      <w:adjustRightInd w:val="0"/>
      <w:spacing w:before="100" w:after="100"/>
      <w:jc w:val="left"/>
      <w:outlineLvl w:val="4"/>
    </w:pPr>
    <w:rPr>
      <w:b/>
      <w:kern w:val="0"/>
      <w:sz w:val="24"/>
      <w:szCs w:val="20"/>
    </w:rPr>
  </w:style>
  <w:style w:type="paragraph" w:customStyle="1" w:styleId="538">
    <w:name w:val="List Last"/>
    <w:basedOn w:val="13"/>
    <w:next w:val="29"/>
    <w:qFormat/>
    <w:uiPriority w:val="0"/>
    <w:pPr>
      <w:widowControl/>
      <w:tabs>
        <w:tab w:val="left" w:pos="720"/>
      </w:tabs>
      <w:spacing w:before="120" w:after="240"/>
      <w:ind w:left="720" w:right="274" w:hanging="360" w:firstLineChars="0"/>
    </w:pPr>
    <w:rPr>
      <w:rFonts w:ascii="Univers" w:hAnsi="Univers" w:eastAsia="MS Mincho"/>
      <w:kern w:val="0"/>
      <w:sz w:val="22"/>
      <w:szCs w:val="20"/>
      <w:lang w:val="en-GB" w:eastAsia="ja-JP"/>
    </w:rPr>
  </w:style>
  <w:style w:type="paragraph" w:customStyle="1" w:styleId="539">
    <w:name w:val="Normal2"/>
    <w:basedOn w:val="1"/>
    <w:qFormat/>
    <w:uiPriority w:val="0"/>
    <w:pPr>
      <w:widowControl/>
      <w:spacing w:after="120"/>
      <w:ind w:left="851"/>
    </w:pPr>
    <w:rPr>
      <w:rFonts w:ascii="Arial" w:hAnsi="Arial"/>
      <w:kern w:val="0"/>
      <w:sz w:val="22"/>
      <w:lang w:val="en-GB" w:eastAsia="en-US"/>
    </w:rPr>
  </w:style>
  <w:style w:type="paragraph" w:customStyle="1" w:styleId="540">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541">
    <w:name w:val="CM38"/>
    <w:basedOn w:val="248"/>
    <w:next w:val="248"/>
    <w:qFormat/>
    <w:uiPriority w:val="0"/>
    <w:pPr>
      <w:spacing w:after="188"/>
    </w:pPr>
    <w:rPr>
      <w:color w:val="auto"/>
    </w:rPr>
  </w:style>
  <w:style w:type="paragraph" w:customStyle="1" w:styleId="542">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543">
    <w:name w:val="正文缩进1"/>
    <w:basedOn w:val="1"/>
    <w:qFormat/>
    <w:uiPriority w:val="0"/>
    <w:pPr>
      <w:ind w:firstLine="420"/>
    </w:pPr>
    <w:rPr>
      <w:sz w:val="24"/>
      <w:szCs w:val="20"/>
    </w:rPr>
  </w:style>
  <w:style w:type="paragraph" w:customStyle="1" w:styleId="544">
    <w:name w:val="Appendix Title Text"/>
    <w:basedOn w:val="378"/>
    <w:qFormat/>
    <w:uiPriority w:val="0"/>
    <w:pPr>
      <w:pageBreakBefore w:val="0"/>
      <w:spacing w:before="0" w:after="0"/>
    </w:pPr>
    <w:rPr>
      <w:sz w:val="32"/>
    </w:rPr>
  </w:style>
  <w:style w:type="paragraph" w:customStyle="1" w:styleId="545">
    <w:name w:val="招标文件1.1.1.1"/>
    <w:basedOn w:val="1"/>
    <w:qFormat/>
    <w:uiPriority w:val="0"/>
    <w:pPr>
      <w:spacing w:before="120" w:after="120" w:line="480" w:lineRule="exact"/>
      <w:ind w:left="200"/>
      <w:jc w:val="left"/>
      <w:outlineLvl w:val="4"/>
    </w:pPr>
    <w:rPr>
      <w:rFonts w:ascii="宋体"/>
      <w:b/>
      <w:spacing w:val="10"/>
      <w:w w:val="95"/>
    </w:rPr>
  </w:style>
  <w:style w:type="paragraph" w:customStyle="1" w:styleId="546">
    <w:name w:val="Footer First"/>
    <w:basedOn w:val="47"/>
    <w:qFormat/>
    <w:uiPriority w:val="0"/>
    <w:pPr>
      <w:keepLines/>
      <w:widowControl/>
      <w:tabs>
        <w:tab w:val="center" w:pos="4320"/>
        <w:tab w:val="clear" w:pos="4153"/>
        <w:tab w:val="clear" w:pos="8306"/>
      </w:tabs>
      <w:jc w:val="center"/>
    </w:pPr>
    <w:rPr>
      <w:rFonts w:ascii="Arial" w:hAnsi="Arial" w:eastAsia="MS Mincho"/>
      <w:kern w:val="0"/>
      <w:sz w:val="24"/>
      <w:szCs w:val="20"/>
      <w:lang w:val="en-GB" w:eastAsia="ja-JP"/>
    </w:rPr>
  </w:style>
  <w:style w:type="paragraph" w:customStyle="1" w:styleId="547">
    <w:name w:val="样式2"/>
    <w:basedOn w:val="5"/>
    <w:qFormat/>
    <w:uiPriority w:val="0"/>
    <w:pPr>
      <w:tabs>
        <w:tab w:val="left" w:pos="1814"/>
      </w:tabs>
      <w:spacing w:line="400" w:lineRule="exact"/>
      <w:ind w:left="1814" w:hanging="1200"/>
      <w:jc w:val="center"/>
      <w:outlineLvl w:val="0"/>
    </w:pPr>
    <w:rPr>
      <w:b w:val="0"/>
      <w:sz w:val="44"/>
    </w:rPr>
  </w:style>
  <w:style w:type="paragraph" w:customStyle="1" w:styleId="548">
    <w:name w:val="Index Base"/>
    <w:basedOn w:val="1"/>
    <w:qFormat/>
    <w:uiPriority w:val="0"/>
    <w:pPr>
      <w:widowControl/>
      <w:tabs>
        <w:tab w:val="right" w:leader="dot" w:pos="3960"/>
      </w:tabs>
      <w:ind w:left="720" w:hanging="720"/>
      <w:jc w:val="left"/>
    </w:pPr>
    <w:rPr>
      <w:rFonts w:ascii="Arial" w:hAnsi="Arial" w:eastAsia="MS Mincho"/>
      <w:kern w:val="0"/>
      <w:sz w:val="24"/>
      <w:szCs w:val="20"/>
      <w:lang w:val="en-GB" w:eastAsia="ja-JP"/>
    </w:rPr>
  </w:style>
  <w:style w:type="paragraph" w:customStyle="1" w:styleId="549">
    <w:name w:val="H1"/>
    <w:basedOn w:val="1"/>
    <w:qFormat/>
    <w:uiPriority w:val="0"/>
    <w:pPr>
      <w:tabs>
        <w:tab w:val="left" w:pos="432"/>
      </w:tabs>
      <w:autoSpaceDE w:val="0"/>
      <w:autoSpaceDN w:val="0"/>
      <w:adjustRightInd w:val="0"/>
      <w:spacing w:before="240" w:line="360" w:lineRule="auto"/>
      <w:ind w:left="431" w:hanging="431"/>
      <w:jc w:val="left"/>
    </w:pPr>
    <w:rPr>
      <w:rFonts w:ascii="宋体" w:hAnsi="Arial"/>
      <w:b/>
      <w:kern w:val="0"/>
      <w:sz w:val="24"/>
      <w:szCs w:val="20"/>
    </w:rPr>
  </w:style>
  <w:style w:type="paragraph" w:customStyle="1" w:styleId="550">
    <w:name w:val="Char Char1 Char1"/>
    <w:basedOn w:val="1"/>
    <w:qFormat/>
    <w:uiPriority w:val="0"/>
    <w:rPr>
      <w:rFonts w:ascii="Arial" w:hAnsi="Arial" w:cs="Arial"/>
    </w:rPr>
  </w:style>
  <w:style w:type="paragraph" w:customStyle="1" w:styleId="551">
    <w:name w:val="sectionhead"/>
    <w:basedOn w:val="1"/>
    <w:qFormat/>
    <w:uiPriority w:val="0"/>
    <w:pPr>
      <w:widowControl/>
      <w:tabs>
        <w:tab w:val="right" w:pos="9072"/>
      </w:tabs>
      <w:jc w:val="left"/>
    </w:pPr>
    <w:rPr>
      <w:rFonts w:ascii="Arial" w:hAnsi="Arial" w:eastAsia="Times New Roman"/>
      <w:b/>
      <w:kern w:val="0"/>
      <w:sz w:val="28"/>
      <w:szCs w:val="20"/>
      <w:lang w:val="en-GB" w:eastAsia="en-US"/>
    </w:rPr>
  </w:style>
  <w:style w:type="paragraph" w:customStyle="1" w:styleId="552">
    <w:name w:val="插图题注"/>
    <w:next w:val="1"/>
    <w:qFormat/>
    <w:uiPriority w:val="0"/>
    <w:pPr>
      <w:tabs>
        <w:tab w:val="left" w:pos="2040"/>
      </w:tabs>
      <w:spacing w:afterLines="100"/>
      <w:ind w:left="1089" w:hanging="369"/>
      <w:jc w:val="center"/>
    </w:pPr>
    <w:rPr>
      <w:rFonts w:ascii="Arial" w:hAnsi="Arial" w:eastAsia="宋体" w:cs="Times New Roman"/>
      <w:sz w:val="18"/>
      <w:szCs w:val="18"/>
      <w:lang w:val="en-US" w:eastAsia="zh-CN" w:bidi="ar-SA"/>
    </w:rPr>
  </w:style>
  <w:style w:type="paragraph" w:customStyle="1" w:styleId="553">
    <w:name w:val="Char1 Char Char Char Char Char"/>
    <w:basedOn w:val="22"/>
    <w:qFormat/>
    <w:uiPriority w:val="0"/>
    <w:rPr>
      <w:rFonts w:ascii="Tahoma" w:hAnsi="Tahoma"/>
      <w:sz w:val="24"/>
    </w:rPr>
  </w:style>
  <w:style w:type="paragraph" w:customStyle="1" w:styleId="554">
    <w:name w:val="正文3"/>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55">
    <w:name w:val="Footer Odd"/>
    <w:basedOn w:val="47"/>
    <w:qFormat/>
    <w:uiPriority w:val="0"/>
    <w:pPr>
      <w:keepLines/>
      <w:widowControl/>
      <w:tabs>
        <w:tab w:val="right" w:pos="0"/>
        <w:tab w:val="center" w:pos="4320"/>
        <w:tab w:val="right" w:pos="8640"/>
        <w:tab w:val="clear" w:pos="4153"/>
        <w:tab w:val="clear" w:pos="8306"/>
      </w:tabs>
      <w:jc w:val="right"/>
    </w:pPr>
    <w:rPr>
      <w:rFonts w:ascii="Arial" w:hAnsi="Arial" w:eastAsia="MS Mincho"/>
      <w:kern w:val="0"/>
      <w:sz w:val="24"/>
      <w:szCs w:val="20"/>
      <w:lang w:val="en-GB" w:eastAsia="ja-JP"/>
    </w:rPr>
  </w:style>
  <w:style w:type="paragraph" w:customStyle="1" w:styleId="556">
    <w:name w:val="ZT"/>
    <w:qFormat/>
    <w:uiPriority w:val="0"/>
    <w:pPr>
      <w:widowControl w:val="0"/>
      <w:spacing w:after="96"/>
      <w:jc w:val="center"/>
    </w:pPr>
    <w:rPr>
      <w:rFonts w:ascii="Arial" w:hAnsi="Arial" w:eastAsia="MS Mincho" w:cs="Times New Roman"/>
      <w:b/>
      <w:snapToGrid w:val="0"/>
      <w:sz w:val="32"/>
      <w:lang w:val="en-GB" w:eastAsia="en-US" w:bidi="ar-SA"/>
    </w:rPr>
  </w:style>
  <w:style w:type="paragraph" w:customStyle="1" w:styleId="557">
    <w:name w:val="CM15"/>
    <w:basedOn w:val="248"/>
    <w:next w:val="248"/>
    <w:qFormat/>
    <w:uiPriority w:val="0"/>
    <w:pPr>
      <w:spacing w:line="468" w:lineRule="atLeast"/>
    </w:pPr>
    <w:rPr>
      <w:color w:val="auto"/>
    </w:rPr>
  </w:style>
  <w:style w:type="paragraph" w:customStyle="1" w:styleId="558">
    <w:name w:val="TOC Base"/>
    <w:basedOn w:val="1"/>
    <w:qFormat/>
    <w:uiPriority w:val="0"/>
    <w:pPr>
      <w:widowControl/>
      <w:tabs>
        <w:tab w:val="right" w:leader="dot" w:pos="8640"/>
      </w:tabs>
      <w:jc w:val="left"/>
    </w:pPr>
    <w:rPr>
      <w:rFonts w:ascii="Arial" w:hAnsi="Arial" w:eastAsia="MS Mincho"/>
      <w:kern w:val="0"/>
      <w:sz w:val="24"/>
      <w:szCs w:val="20"/>
      <w:lang w:val="en-GB" w:eastAsia="ja-JP"/>
    </w:rPr>
  </w:style>
  <w:style w:type="paragraph" w:customStyle="1" w:styleId="559">
    <w:name w:val="图标题"/>
    <w:basedOn w:val="10"/>
    <w:qFormat/>
    <w:uiPriority w:val="0"/>
    <w:pPr>
      <w:spacing w:line="360" w:lineRule="auto"/>
      <w:ind w:firstLine="0" w:firstLineChars="0"/>
      <w:jc w:val="center"/>
    </w:pPr>
    <w:rPr>
      <w:rFonts w:eastAsia="楷体_GB2312"/>
      <w:b w:val="0"/>
      <w:sz w:val="24"/>
      <w:szCs w:val="20"/>
    </w:rPr>
  </w:style>
  <w:style w:type="paragraph" w:customStyle="1" w:styleId="560">
    <w:name w:val="须知3"/>
    <w:basedOn w:val="478"/>
    <w:next w:val="10"/>
    <w:qFormat/>
    <w:uiPriority w:val="0"/>
    <w:pPr>
      <w:tabs>
        <w:tab w:val="left" w:pos="1123"/>
        <w:tab w:val="clear" w:pos="763"/>
      </w:tabs>
    </w:pPr>
  </w:style>
  <w:style w:type="paragraph" w:customStyle="1" w:styleId="561">
    <w:name w:val="Style4"/>
    <w:basedOn w:val="459"/>
    <w:qFormat/>
    <w:uiPriority w:val="0"/>
    <w:rPr>
      <w:rFonts w:eastAsia="华文仿宋"/>
      <w:bCs w:val="0"/>
      <w:caps w:val="0"/>
      <w:sz w:val="24"/>
      <w:szCs w:val="24"/>
      <w:lang w:val="en-GB"/>
    </w:rPr>
  </w:style>
  <w:style w:type="paragraph" w:customStyle="1" w:styleId="562">
    <w:name w:val="Char Char1 Char"/>
    <w:basedOn w:val="1"/>
    <w:qFormat/>
    <w:uiPriority w:val="0"/>
    <w:rPr>
      <w:rFonts w:ascii="Arial" w:hAnsi="Arial" w:cs="Arial"/>
    </w:rPr>
  </w:style>
  <w:style w:type="paragraph" w:customStyle="1" w:styleId="563">
    <w:name w:val="Char Char2"/>
    <w:basedOn w:val="1"/>
    <w:qFormat/>
    <w:uiPriority w:val="0"/>
    <w:pPr>
      <w:tabs>
        <w:tab w:val="left" w:pos="284"/>
      </w:tabs>
    </w:pPr>
  </w:style>
  <w:style w:type="paragraph" w:customStyle="1" w:styleId="564">
    <w:name w:val="Char Char Char Char Char Char Char Char Char Char Char Char Char"/>
    <w:basedOn w:val="1"/>
    <w:qFormat/>
    <w:uiPriority w:val="0"/>
    <w:rPr>
      <w:rFonts w:ascii="Tahoma" w:hAnsi="Tahoma"/>
      <w:sz w:val="24"/>
      <w:szCs w:val="20"/>
    </w:rPr>
  </w:style>
  <w:style w:type="paragraph" w:customStyle="1" w:styleId="565">
    <w:name w:val="reader-word-layer reader-word-s1-17"/>
    <w:basedOn w:val="1"/>
    <w:qFormat/>
    <w:uiPriority w:val="0"/>
    <w:pPr>
      <w:widowControl/>
      <w:spacing w:before="100" w:beforeAutospacing="1" w:after="100" w:afterAutospacing="1"/>
      <w:jc w:val="left"/>
    </w:pPr>
    <w:rPr>
      <w:rFonts w:ascii="宋体" w:hAnsi="宋体" w:cs="宋体"/>
      <w:kern w:val="0"/>
      <w:sz w:val="24"/>
    </w:rPr>
  </w:style>
  <w:style w:type="paragraph" w:customStyle="1" w:styleId="566">
    <w:name w:val="列出段落1"/>
    <w:basedOn w:val="1"/>
    <w:qFormat/>
    <w:uiPriority w:val="0"/>
    <w:pPr>
      <w:ind w:firstLine="420" w:firstLineChars="200"/>
    </w:pPr>
    <w:rPr>
      <w:szCs w:val="21"/>
    </w:rPr>
  </w:style>
  <w:style w:type="paragraph" w:customStyle="1" w:styleId="567">
    <w:name w:val="纯文本1"/>
    <w:basedOn w:val="1"/>
    <w:qFormat/>
    <w:uiPriority w:val="0"/>
    <w:pPr>
      <w:adjustRightInd w:val="0"/>
      <w:textAlignment w:val="baseline"/>
    </w:pPr>
    <w:rPr>
      <w:rFonts w:ascii="宋体" w:hAnsi="Courier New"/>
      <w:szCs w:val="20"/>
    </w:rPr>
  </w:style>
  <w:style w:type="paragraph" w:customStyle="1" w:styleId="568">
    <w:name w:val="Bullet"/>
    <w:basedOn w:val="30"/>
    <w:qFormat/>
    <w:uiPriority w:val="0"/>
    <w:pPr>
      <w:suppressAutoHyphens/>
      <w:spacing w:after="0" w:line="420" w:lineRule="exact"/>
      <w:ind w:left="0" w:leftChars="0" w:firstLine="428" w:firstLineChars="200"/>
      <w:jc w:val="left"/>
    </w:pPr>
    <w:rPr>
      <w:rFonts w:ascii="Arial" w:hAnsi="Arial" w:cs="Arial"/>
      <w:snapToGrid w:val="0"/>
      <w:spacing w:val="-3"/>
      <w:kern w:val="0"/>
      <w:sz w:val="22"/>
      <w:szCs w:val="20"/>
      <w:lang w:val="en-GB"/>
    </w:rPr>
  </w:style>
  <w:style w:type="paragraph" w:customStyle="1" w:styleId="569">
    <w:name w:val="Document Label"/>
    <w:basedOn w:val="1"/>
    <w:qFormat/>
    <w:uiPriority w:val="0"/>
    <w:pPr>
      <w:keepNext/>
      <w:widowControl/>
      <w:spacing w:before="240" w:after="360"/>
      <w:jc w:val="left"/>
    </w:pPr>
    <w:rPr>
      <w:rFonts w:ascii="Arial" w:hAnsi="Arial" w:eastAsia="MS Mincho"/>
      <w:b/>
      <w:kern w:val="28"/>
      <w:sz w:val="36"/>
      <w:szCs w:val="20"/>
      <w:lang w:val="en-GB" w:eastAsia="ja-JP"/>
    </w:rPr>
  </w:style>
  <w:style w:type="paragraph" w:customStyle="1" w:styleId="570">
    <w:name w:val="Chapter Subtitle"/>
    <w:basedOn w:val="1"/>
    <w:next w:val="29"/>
    <w:qFormat/>
    <w:uiPriority w:val="0"/>
    <w:pPr>
      <w:keepNext/>
      <w:keepLines/>
      <w:widowControl/>
      <w:spacing w:before="360" w:after="360"/>
      <w:jc w:val="center"/>
    </w:pPr>
    <w:rPr>
      <w:rFonts w:ascii="Arial" w:hAnsi="Arial" w:eastAsia="MS Mincho"/>
      <w:i/>
      <w:kern w:val="28"/>
      <w:sz w:val="28"/>
      <w:szCs w:val="20"/>
      <w:lang w:val="en-GB" w:eastAsia="ja-JP"/>
    </w:rPr>
  </w:style>
  <w:style w:type="paragraph" w:customStyle="1" w:styleId="571">
    <w:name w:val="纯文本11"/>
    <w:basedOn w:val="1"/>
    <w:qFormat/>
    <w:uiPriority w:val="99"/>
    <w:pPr>
      <w:spacing w:line="360" w:lineRule="auto"/>
      <w:ind w:firstLine="200" w:firstLineChars="200"/>
    </w:pPr>
    <w:rPr>
      <w:rFonts w:ascii="宋体" w:hAnsi="Courier New"/>
      <w:color w:val="000000"/>
      <w:sz w:val="28"/>
      <w:szCs w:val="20"/>
    </w:rPr>
  </w:style>
  <w:style w:type="paragraph" w:customStyle="1" w:styleId="572">
    <w:name w:val="CM34"/>
    <w:basedOn w:val="248"/>
    <w:next w:val="248"/>
    <w:qFormat/>
    <w:uiPriority w:val="0"/>
    <w:pPr>
      <w:spacing w:line="468" w:lineRule="atLeast"/>
    </w:pPr>
    <w:rPr>
      <w:color w:val="auto"/>
    </w:rPr>
  </w:style>
  <w:style w:type="paragraph" w:customStyle="1" w:styleId="573">
    <w:name w:val="缺省文本"/>
    <w:basedOn w:val="1"/>
    <w:qFormat/>
    <w:uiPriority w:val="0"/>
    <w:pPr>
      <w:autoSpaceDE w:val="0"/>
      <w:autoSpaceDN w:val="0"/>
      <w:adjustRightInd w:val="0"/>
      <w:jc w:val="left"/>
    </w:pPr>
    <w:rPr>
      <w:kern w:val="0"/>
      <w:sz w:val="24"/>
    </w:rPr>
  </w:style>
  <w:style w:type="paragraph" w:customStyle="1" w:styleId="574">
    <w:name w:val="TAJ"/>
    <w:basedOn w:val="1"/>
    <w:qFormat/>
    <w:uiPriority w:val="0"/>
    <w:pPr>
      <w:keepNext/>
      <w:keepLines/>
    </w:pPr>
    <w:rPr>
      <w:rFonts w:ascii="Arial" w:hAnsi="Arial" w:eastAsia="MS Mincho"/>
      <w:snapToGrid w:val="0"/>
      <w:kern w:val="0"/>
      <w:sz w:val="20"/>
      <w:szCs w:val="20"/>
      <w:lang w:val="en-GB" w:eastAsia="en-US"/>
    </w:rPr>
  </w:style>
  <w:style w:type="paragraph" w:customStyle="1" w:styleId="575">
    <w:name w:val="表格文本"/>
    <w:basedOn w:val="1"/>
    <w:qFormat/>
    <w:uiPriority w:val="0"/>
    <w:pPr>
      <w:tabs>
        <w:tab w:val="decimal" w:pos="0"/>
      </w:tabs>
      <w:autoSpaceDE w:val="0"/>
      <w:autoSpaceDN w:val="0"/>
      <w:adjustRightInd w:val="0"/>
      <w:ind w:firstLine="482"/>
      <w:jc w:val="left"/>
    </w:pPr>
    <w:rPr>
      <w:b/>
      <w:kern w:val="0"/>
      <w:sz w:val="24"/>
      <w:szCs w:val="20"/>
    </w:rPr>
  </w:style>
  <w:style w:type="paragraph" w:customStyle="1" w:styleId="576">
    <w:name w:val="日期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577">
    <w:name w:val="FP"/>
    <w:basedOn w:val="1"/>
    <w:qFormat/>
    <w:uiPriority w:val="0"/>
    <w:pPr>
      <w:spacing w:after="240"/>
    </w:pPr>
    <w:rPr>
      <w:rFonts w:ascii="Arial" w:hAnsi="Arial" w:eastAsia="MS Mincho"/>
      <w:snapToGrid w:val="0"/>
      <w:kern w:val="0"/>
      <w:sz w:val="20"/>
      <w:szCs w:val="20"/>
      <w:lang w:val="en-GB" w:eastAsia="en-US"/>
    </w:rPr>
  </w:style>
  <w:style w:type="paragraph" w:customStyle="1" w:styleId="578">
    <w:name w:val="TxBr_p10"/>
    <w:basedOn w:val="1"/>
    <w:qFormat/>
    <w:uiPriority w:val="0"/>
    <w:pPr>
      <w:tabs>
        <w:tab w:val="left" w:pos="1513"/>
      </w:tabs>
      <w:spacing w:line="413" w:lineRule="atLeast"/>
      <w:ind w:left="1513" w:hanging="742"/>
      <w:jc w:val="left"/>
    </w:pPr>
    <w:rPr>
      <w:kern w:val="0"/>
      <w:sz w:val="24"/>
      <w:lang w:eastAsia="en-US"/>
    </w:rPr>
  </w:style>
  <w:style w:type="paragraph" w:customStyle="1" w:styleId="579">
    <w:name w:val="TxBr_t5"/>
    <w:basedOn w:val="1"/>
    <w:qFormat/>
    <w:uiPriority w:val="0"/>
    <w:pPr>
      <w:spacing w:line="240" w:lineRule="atLeast"/>
      <w:jc w:val="left"/>
    </w:pPr>
    <w:rPr>
      <w:kern w:val="0"/>
      <w:sz w:val="22"/>
      <w:szCs w:val="20"/>
    </w:rPr>
  </w:style>
  <w:style w:type="paragraph" w:customStyle="1" w:styleId="580">
    <w:name w:val="招标文件1"/>
    <w:basedOn w:val="1"/>
    <w:qFormat/>
    <w:uiPriority w:val="0"/>
    <w:pPr>
      <w:tabs>
        <w:tab w:val="left" w:pos="420"/>
      </w:tabs>
      <w:spacing w:before="120" w:after="120" w:line="480" w:lineRule="exact"/>
      <w:ind w:left="200"/>
      <w:jc w:val="left"/>
      <w:outlineLvl w:val="1"/>
    </w:pPr>
    <w:rPr>
      <w:rFonts w:ascii="宋体"/>
      <w:b/>
      <w:spacing w:val="10"/>
      <w:w w:val="95"/>
      <w:kern w:val="0"/>
      <w:sz w:val="28"/>
    </w:rPr>
  </w:style>
  <w:style w:type="paragraph" w:customStyle="1" w:styleId="581">
    <w:name w:val="CM3"/>
    <w:basedOn w:val="248"/>
    <w:next w:val="248"/>
    <w:qFormat/>
    <w:uiPriority w:val="0"/>
    <w:pPr>
      <w:spacing w:line="480" w:lineRule="atLeast"/>
    </w:pPr>
    <w:rPr>
      <w:rFonts w:ascii="Times New Roman" w:cs="Times New Roman"/>
      <w:color w:val="auto"/>
    </w:rPr>
  </w:style>
  <w:style w:type="paragraph" w:customStyle="1" w:styleId="582">
    <w:name w:val="列表段落1"/>
    <w:basedOn w:val="1"/>
    <w:qFormat/>
    <w:uiPriority w:val="34"/>
    <w:pPr>
      <w:ind w:firstLine="420" w:firstLineChars="200"/>
    </w:pPr>
  </w:style>
  <w:style w:type="paragraph" w:customStyle="1" w:styleId="583">
    <w:name w:val="正文 样式"/>
    <w:basedOn w:val="1"/>
    <w:qFormat/>
    <w:uiPriority w:val="0"/>
    <w:pPr>
      <w:spacing w:line="360" w:lineRule="auto"/>
      <w:ind w:left="1080" w:leftChars="450" w:firstLine="540" w:firstLineChars="225"/>
    </w:pPr>
    <w:rPr>
      <w:sz w:val="24"/>
      <w:szCs w:val="20"/>
    </w:rPr>
  </w:style>
  <w:style w:type="paragraph" w:customStyle="1" w:styleId="584">
    <w:name w:val="列项——"/>
    <w:qFormat/>
    <w:uiPriority w:val="0"/>
    <w:pPr>
      <w:widowControl w:val="0"/>
      <w:tabs>
        <w:tab w:val="left" w:pos="1140"/>
        <w:tab w:val="left" w:pos="2040"/>
      </w:tabs>
      <w:ind w:left="2040" w:hanging="360"/>
      <w:jc w:val="both"/>
    </w:pPr>
    <w:rPr>
      <w:rFonts w:ascii="宋体" w:hAnsi="Bodoni MT" w:eastAsia="宋体" w:cs="Times New Roman"/>
      <w:sz w:val="21"/>
      <w:lang w:val="en-US" w:eastAsia="zh-CN" w:bidi="ar-SA"/>
    </w:rPr>
  </w:style>
  <w:style w:type="paragraph" w:customStyle="1" w:styleId="585">
    <w:name w:val="TITLE2"/>
    <w:basedOn w:val="347"/>
    <w:next w:val="1"/>
    <w:qFormat/>
    <w:uiPriority w:val="0"/>
    <w:rPr>
      <w:caps/>
      <w:u w:val="single"/>
    </w:rPr>
  </w:style>
  <w:style w:type="paragraph" w:customStyle="1" w:styleId="586">
    <w:name w:val="Char Char Char Char Char Char Char1"/>
    <w:basedOn w:val="1"/>
    <w:qFormat/>
    <w:uiPriority w:val="0"/>
    <w:rPr>
      <w:szCs w:val="20"/>
    </w:rPr>
  </w:style>
  <w:style w:type="paragraph" w:customStyle="1" w:styleId="587">
    <w:name w:val="Char Char Char Char1"/>
    <w:basedOn w:val="1"/>
    <w:qFormat/>
    <w:uiPriority w:val="0"/>
    <w:rPr>
      <w:rFonts w:ascii="Tahoma" w:hAnsi="Tahoma"/>
      <w:sz w:val="24"/>
      <w:szCs w:val="20"/>
    </w:rPr>
  </w:style>
  <w:style w:type="paragraph" w:customStyle="1" w:styleId="588">
    <w:name w:val="图号"/>
    <w:basedOn w:val="1"/>
    <w:qFormat/>
    <w:uiPriority w:val="0"/>
    <w:pPr>
      <w:spacing w:before="105" w:line="360" w:lineRule="auto"/>
      <w:jc w:val="center"/>
    </w:pPr>
    <w:rPr>
      <w:rFonts w:ascii="Arial" w:hAnsi="Arial"/>
      <w:sz w:val="18"/>
      <w:szCs w:val="18"/>
    </w:rPr>
  </w:style>
  <w:style w:type="paragraph" w:customStyle="1" w:styleId="589">
    <w:name w:val="Figure"/>
    <w:basedOn w:val="1"/>
    <w:next w:val="1"/>
    <w:qFormat/>
    <w:uiPriority w:val="0"/>
    <w:pPr>
      <w:tabs>
        <w:tab w:val="left" w:pos="794"/>
        <w:tab w:val="left" w:pos="1191"/>
        <w:tab w:val="left" w:pos="1588"/>
        <w:tab w:val="left" w:pos="1985"/>
      </w:tabs>
      <w:autoSpaceDE w:val="0"/>
      <w:autoSpaceDN w:val="0"/>
      <w:adjustRightInd w:val="0"/>
      <w:spacing w:before="240" w:after="480" w:line="360" w:lineRule="auto"/>
      <w:ind w:firstLine="459"/>
      <w:jc w:val="center"/>
      <w:textAlignment w:val="baseline"/>
    </w:pPr>
    <w:rPr>
      <w:rFonts w:ascii="宋体" w:hAnsi="Tms Rmn"/>
      <w:spacing w:val="10"/>
      <w:kern w:val="0"/>
      <w:sz w:val="20"/>
      <w:szCs w:val="20"/>
    </w:rPr>
  </w:style>
  <w:style w:type="paragraph" w:customStyle="1" w:styleId="590">
    <w:name w:val="末级"/>
    <w:basedOn w:val="1"/>
    <w:qFormat/>
    <w:uiPriority w:val="0"/>
    <w:pPr>
      <w:tabs>
        <w:tab w:val="left" w:pos="1620"/>
      </w:tabs>
      <w:spacing w:line="360" w:lineRule="auto"/>
      <w:ind w:left="1620" w:hanging="420"/>
    </w:pPr>
    <w:rPr>
      <w:sz w:val="24"/>
    </w:rPr>
  </w:style>
  <w:style w:type="paragraph" w:customStyle="1" w:styleId="591">
    <w:name w:val="标题1"/>
    <w:next w:val="1"/>
    <w:qFormat/>
    <w:uiPriority w:val="0"/>
    <w:pPr>
      <w:keepNext/>
      <w:pageBreakBefore/>
      <w:tabs>
        <w:tab w:val="left" w:pos="720"/>
      </w:tabs>
      <w:snapToGrid w:val="0"/>
      <w:spacing w:line="480" w:lineRule="auto"/>
      <w:ind w:left="720" w:hanging="720"/>
      <w:jc w:val="center"/>
      <w:outlineLvl w:val="0"/>
    </w:pPr>
    <w:rPr>
      <w:rFonts w:ascii="黑体" w:hAnsi="Times New Roman" w:eastAsia="黑体" w:cs="Times New Roman"/>
      <w:b/>
      <w:kern w:val="2"/>
      <w:sz w:val="36"/>
      <w:szCs w:val="36"/>
      <w:lang w:val="en-US" w:eastAsia="zh-CN" w:bidi="ar-SA"/>
    </w:rPr>
  </w:style>
  <w:style w:type="paragraph" w:customStyle="1" w:styleId="592">
    <w:name w:val="Char4 Char Char Char"/>
    <w:basedOn w:val="1"/>
    <w:qFormat/>
    <w:uiPriority w:val="0"/>
    <w:pPr>
      <w:adjustRightInd w:val="0"/>
      <w:snapToGrid w:val="0"/>
      <w:spacing w:line="360" w:lineRule="auto"/>
      <w:ind w:firstLine="200" w:firstLineChars="200"/>
    </w:pPr>
    <w:rPr>
      <w:rFonts w:ascii="宋体" w:hAnsi="宋体" w:cs="宋体"/>
      <w:sz w:val="24"/>
      <w:szCs w:val="26"/>
    </w:rPr>
  </w:style>
  <w:style w:type="paragraph" w:customStyle="1" w:styleId="593">
    <w:name w:val="List Number First"/>
    <w:basedOn w:val="18"/>
    <w:next w:val="18"/>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594">
    <w:name w:val="正表格内容"/>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 w:val="18"/>
      <w:szCs w:val="20"/>
    </w:rPr>
  </w:style>
  <w:style w:type="paragraph" w:customStyle="1" w:styleId="595">
    <w:name w:val="TAL"/>
    <w:basedOn w:val="574"/>
    <w:qFormat/>
    <w:uiPriority w:val="0"/>
    <w:pPr>
      <w:jc w:val="left"/>
    </w:pPr>
  </w:style>
  <w:style w:type="paragraph" w:customStyle="1" w:styleId="596">
    <w:name w:val="Caption Box Heading"/>
    <w:basedOn w:val="508"/>
    <w:qFormat/>
    <w:uiPriority w:val="0"/>
    <w:pPr>
      <w:pBdr>
        <w:top w:val="single" w:color="auto" w:sz="6" w:space="1"/>
        <w:left w:val="single" w:color="auto" w:sz="6" w:space="1"/>
        <w:bottom w:val="single" w:color="auto" w:sz="6" w:space="1"/>
        <w:right w:val="single" w:color="auto" w:sz="6" w:space="1"/>
      </w:pBdr>
      <w:shd w:val="pct20" w:color="auto" w:fill="auto"/>
      <w:spacing w:before="0"/>
      <w:ind w:left="0" w:firstLine="0"/>
      <w:jc w:val="center"/>
    </w:pPr>
    <w:rPr>
      <w:rFonts w:ascii="Arial Narrow" w:hAnsi="Arial Narrow"/>
      <w:sz w:val="15"/>
    </w:rPr>
  </w:style>
  <w:style w:type="paragraph" w:customStyle="1" w:styleId="597">
    <w:name w:val="样式 正文缩进 + 首行缩进:  2 字符"/>
    <w:basedOn w:val="10"/>
    <w:qFormat/>
    <w:uiPriority w:val="0"/>
    <w:pPr>
      <w:tabs>
        <w:tab w:val="right" w:pos="8640"/>
      </w:tabs>
      <w:spacing w:line="360" w:lineRule="auto"/>
      <w:ind w:firstLine="560"/>
    </w:pPr>
    <w:rPr>
      <w:b w:val="0"/>
      <w:bCs w:val="0"/>
      <w:sz w:val="28"/>
      <w:szCs w:val="28"/>
    </w:rPr>
  </w:style>
  <w:style w:type="paragraph" w:customStyle="1" w:styleId="598">
    <w:name w:val="样式 标题 2控制中心-1.1编号标题2标题 1.12 headlinehheadlineS&amp;R2ERMH2h..."/>
    <w:basedOn w:val="4"/>
    <w:qFormat/>
    <w:uiPriority w:val="0"/>
    <w:pPr>
      <w:snapToGrid w:val="0"/>
      <w:spacing w:before="100" w:after="156" w:line="415" w:lineRule="auto"/>
      <w:jc w:val="left"/>
    </w:pPr>
    <w:rPr>
      <w:rFonts w:cs="宋体"/>
      <w:sz w:val="28"/>
      <w:szCs w:val="20"/>
    </w:rPr>
  </w:style>
  <w:style w:type="paragraph" w:customStyle="1" w:styleId="599">
    <w:name w:val="List First"/>
    <w:basedOn w:val="13"/>
    <w:next w:val="13"/>
    <w:qFormat/>
    <w:uiPriority w:val="0"/>
    <w:pPr>
      <w:widowControl/>
      <w:tabs>
        <w:tab w:val="left" w:pos="720"/>
      </w:tabs>
      <w:spacing w:before="80" w:after="80"/>
      <w:ind w:left="720" w:right="274" w:hanging="360" w:firstLineChars="0"/>
    </w:pPr>
    <w:rPr>
      <w:rFonts w:ascii="Univers" w:hAnsi="Univers" w:eastAsia="MS Mincho"/>
      <w:kern w:val="0"/>
      <w:sz w:val="22"/>
      <w:szCs w:val="20"/>
      <w:lang w:val="en-GB" w:eastAsia="ja-JP"/>
    </w:rPr>
  </w:style>
  <w:style w:type="paragraph" w:customStyle="1" w:styleId="600">
    <w:name w:val="ZA"/>
    <w:qFormat/>
    <w:uiPriority w:val="0"/>
    <w:pPr>
      <w:widowControl w:val="0"/>
      <w:tabs>
        <w:tab w:val="left" w:pos="108"/>
        <w:tab w:val="left" w:pos="6464"/>
        <w:tab w:val="left" w:pos="6804"/>
      </w:tabs>
      <w:spacing w:line="480" w:lineRule="exact"/>
    </w:pPr>
    <w:rPr>
      <w:rFonts w:ascii="Arial" w:hAnsi="Arial" w:eastAsia="MS Mincho" w:cs="Times New Roman"/>
      <w:snapToGrid w:val="0"/>
      <w:lang w:val="en-GB" w:eastAsia="en-US" w:bidi="ar-SA"/>
    </w:rPr>
  </w:style>
  <w:style w:type="paragraph" w:customStyle="1" w:styleId="601">
    <w:name w:val="正文1级编号"/>
    <w:basedOn w:val="29"/>
    <w:qFormat/>
    <w:uiPriority w:val="0"/>
    <w:pPr>
      <w:keepNext/>
      <w:widowControl/>
      <w:suppressLineNumbers/>
      <w:tabs>
        <w:tab w:val="left" w:pos="900"/>
      </w:tabs>
      <w:suppressAutoHyphens/>
      <w:adjustRightInd w:val="0"/>
      <w:snapToGrid w:val="0"/>
      <w:spacing w:before="120" w:after="0" w:line="360" w:lineRule="exact"/>
      <w:ind w:left="900" w:hanging="420"/>
      <w:jc w:val="left"/>
    </w:pPr>
    <w:rPr>
      <w:kern w:val="0"/>
      <w:sz w:val="24"/>
      <w:szCs w:val="20"/>
    </w:rPr>
  </w:style>
  <w:style w:type="paragraph" w:customStyle="1" w:styleId="602">
    <w:name w:val="Char Char Char"/>
    <w:basedOn w:val="1"/>
    <w:qFormat/>
    <w:uiPriority w:val="0"/>
    <w:rPr>
      <w:szCs w:val="20"/>
    </w:rPr>
  </w:style>
  <w:style w:type="paragraph" w:customStyle="1" w:styleId="603">
    <w:name w:val="TxBr_p44"/>
    <w:basedOn w:val="1"/>
    <w:qFormat/>
    <w:uiPriority w:val="0"/>
    <w:pPr>
      <w:tabs>
        <w:tab w:val="left" w:pos="3197"/>
      </w:tabs>
      <w:spacing w:line="413" w:lineRule="atLeast"/>
      <w:ind w:left="1933"/>
    </w:pPr>
    <w:rPr>
      <w:snapToGrid w:val="0"/>
      <w:kern w:val="0"/>
      <w:sz w:val="24"/>
      <w:szCs w:val="20"/>
      <w:lang w:val="en-GB" w:eastAsia="en-US"/>
    </w:rPr>
  </w:style>
  <w:style w:type="paragraph" w:customStyle="1" w:styleId="604">
    <w:name w:val="Table_Legend"/>
    <w:basedOn w:val="1"/>
    <w:next w:val="1"/>
    <w:qFormat/>
    <w:uiPriority w:val="0"/>
    <w:pPr>
      <w:keepNext/>
      <w:tabs>
        <w:tab w:val="left" w:pos="454"/>
      </w:tabs>
      <w:autoSpaceDE w:val="0"/>
      <w:autoSpaceDN w:val="0"/>
      <w:adjustRightInd w:val="0"/>
      <w:spacing w:before="86" w:line="199" w:lineRule="exact"/>
      <w:ind w:firstLine="459"/>
      <w:textAlignment w:val="baseline"/>
    </w:pPr>
    <w:rPr>
      <w:spacing w:val="10"/>
      <w:kern w:val="0"/>
      <w:sz w:val="18"/>
      <w:szCs w:val="20"/>
    </w:rPr>
  </w:style>
  <w:style w:type="paragraph" w:customStyle="1" w:styleId="605">
    <w:name w:val="Footnote Base"/>
    <w:basedOn w:val="1"/>
    <w:qFormat/>
    <w:uiPriority w:val="0"/>
    <w:pPr>
      <w:widowControl/>
      <w:tabs>
        <w:tab w:val="left" w:pos="187"/>
      </w:tabs>
      <w:spacing w:line="220" w:lineRule="exact"/>
      <w:ind w:left="187" w:hanging="187"/>
      <w:jc w:val="left"/>
    </w:pPr>
    <w:rPr>
      <w:rFonts w:ascii="Arial" w:hAnsi="Arial" w:eastAsia="MS Mincho"/>
      <w:kern w:val="0"/>
      <w:sz w:val="18"/>
      <w:szCs w:val="20"/>
      <w:lang w:val="en-GB" w:eastAsia="ja-JP"/>
    </w:rPr>
  </w:style>
  <w:style w:type="paragraph" w:customStyle="1" w:styleId="606">
    <w:name w:val="技标3"/>
    <w:basedOn w:val="4"/>
    <w:qFormat/>
    <w:uiPriority w:val="0"/>
    <w:pPr>
      <w:keepNext w:val="0"/>
      <w:keepLines w:val="0"/>
      <w:adjustRightInd w:val="0"/>
      <w:snapToGrid w:val="0"/>
      <w:spacing w:before="360" w:after="240" w:line="420" w:lineRule="atLeast"/>
      <w:jc w:val="left"/>
      <w:textAlignment w:val="baseline"/>
    </w:pPr>
    <w:rPr>
      <w:rFonts w:ascii="Times New Roman" w:hAnsi="Times New Roman" w:eastAsia="仿宋_GB2312"/>
      <w:bCs w:val="0"/>
      <w:kern w:val="0"/>
      <w:sz w:val="24"/>
      <w:szCs w:val="20"/>
    </w:rPr>
  </w:style>
  <w:style w:type="paragraph" w:customStyle="1" w:styleId="607">
    <w:name w:val="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608">
    <w:name w:val="Appendix Index"/>
    <w:basedOn w:val="1"/>
    <w:qFormat/>
    <w:uiPriority w:val="0"/>
    <w:pPr>
      <w:tabs>
        <w:tab w:val="left" w:pos="432"/>
      </w:tabs>
      <w:ind w:left="432" w:hanging="432"/>
      <w:jc w:val="left"/>
    </w:pPr>
    <w:rPr>
      <w:rFonts w:eastAsia="PMingLiU"/>
      <w:snapToGrid w:val="0"/>
      <w:kern w:val="0"/>
      <w:sz w:val="24"/>
      <w:lang w:val="en-AU"/>
    </w:rPr>
  </w:style>
  <w:style w:type="paragraph" w:customStyle="1" w:styleId="609">
    <w:name w:val="Picture"/>
    <w:basedOn w:val="29"/>
    <w:next w:val="1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610">
    <w:name w:val="TxBr_c4"/>
    <w:basedOn w:val="1"/>
    <w:qFormat/>
    <w:uiPriority w:val="0"/>
    <w:pPr>
      <w:spacing w:line="240" w:lineRule="atLeast"/>
      <w:jc w:val="center"/>
    </w:pPr>
    <w:rPr>
      <w:snapToGrid w:val="0"/>
      <w:kern w:val="0"/>
      <w:sz w:val="24"/>
      <w:szCs w:val="20"/>
      <w:lang w:val="en-GB" w:eastAsia="en-US"/>
    </w:rPr>
  </w:style>
  <w:style w:type="paragraph" w:customStyle="1" w:styleId="611">
    <w:name w:val="样式 标题 2 + Times New Roman 四号 非加粗 段前: 5 磅 段后: 0 磅 行距: 固定值 20..."/>
    <w:basedOn w:val="4"/>
    <w:qFormat/>
    <w:uiPriority w:val="0"/>
    <w:pPr>
      <w:tabs>
        <w:tab w:val="left" w:pos="708"/>
      </w:tabs>
      <w:snapToGrid w:val="0"/>
      <w:spacing w:before="100" w:after="156" w:line="400" w:lineRule="exact"/>
      <w:jc w:val="left"/>
    </w:pPr>
    <w:rPr>
      <w:rFonts w:ascii="Times New Roman" w:hAnsi="Times New Roman" w:cs="宋体"/>
      <w:b w:val="0"/>
      <w:bCs w:val="0"/>
      <w:sz w:val="28"/>
      <w:szCs w:val="20"/>
    </w:rPr>
  </w:style>
  <w:style w:type="paragraph" w:customStyle="1" w:styleId="612">
    <w:name w:val="Indent 2"/>
    <w:basedOn w:val="1"/>
    <w:qFormat/>
    <w:uiPriority w:val="0"/>
    <w:pPr>
      <w:widowControl/>
      <w:tabs>
        <w:tab w:val="left" w:pos="284"/>
      </w:tabs>
      <w:ind w:left="1134" w:hanging="567"/>
    </w:pPr>
    <w:rPr>
      <w:kern w:val="0"/>
      <w:sz w:val="20"/>
      <w:szCs w:val="20"/>
      <w:lang w:val="en-GB" w:eastAsia="en-US"/>
    </w:rPr>
  </w:style>
  <w:style w:type="paragraph" w:customStyle="1" w:styleId="613">
    <w:name w:val="默认段落字体 Para Char Char Char Char"/>
    <w:basedOn w:val="1"/>
    <w:qFormat/>
    <w:uiPriority w:val="0"/>
  </w:style>
  <w:style w:type="paragraph" w:customStyle="1" w:styleId="614">
    <w:name w:val="_Style 11"/>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615">
    <w:name w:val="(1)"/>
    <w:basedOn w:val="1"/>
    <w:qFormat/>
    <w:uiPriority w:val="0"/>
    <w:pPr>
      <w:tabs>
        <w:tab w:val="left" w:pos="573"/>
      </w:tabs>
      <w:adjustRightInd w:val="0"/>
      <w:snapToGrid w:val="0"/>
      <w:spacing w:before="80" w:after="100" w:line="240" w:lineRule="atLeast"/>
      <w:textAlignment w:val="baseline"/>
    </w:pPr>
    <w:rPr>
      <w:rFonts w:ascii="Arial" w:hAnsi="Arial"/>
      <w:kern w:val="44"/>
      <w:sz w:val="24"/>
    </w:rPr>
  </w:style>
  <w:style w:type="paragraph" w:customStyle="1" w:styleId="616">
    <w:name w:val="简单回函地址"/>
    <w:basedOn w:val="1"/>
    <w:qFormat/>
    <w:uiPriority w:val="0"/>
    <w:rPr>
      <w:szCs w:val="20"/>
    </w:rPr>
  </w:style>
  <w:style w:type="paragraph" w:customStyle="1" w:styleId="617">
    <w:name w:val="Report Text"/>
    <w:basedOn w:val="1"/>
    <w:qFormat/>
    <w:uiPriority w:val="0"/>
    <w:pPr>
      <w:widowControl/>
      <w:spacing w:after="138"/>
      <w:ind w:left="1080"/>
      <w:jc w:val="left"/>
    </w:pPr>
    <w:rPr>
      <w:kern w:val="0"/>
      <w:sz w:val="22"/>
      <w:szCs w:val="20"/>
      <w:lang w:val="en-GB" w:eastAsia="en-US"/>
    </w:rPr>
  </w:style>
  <w:style w:type="paragraph" w:customStyle="1" w:styleId="618">
    <w:name w:val="编号3"/>
    <w:basedOn w:val="1"/>
    <w:qFormat/>
    <w:uiPriority w:val="0"/>
    <w:pPr>
      <w:tabs>
        <w:tab w:val="left" w:pos="360"/>
      </w:tabs>
      <w:spacing w:line="360" w:lineRule="auto"/>
      <w:ind w:left="284" w:hanging="284"/>
    </w:pPr>
    <w:rPr>
      <w:sz w:val="24"/>
    </w:rPr>
  </w:style>
  <w:style w:type="paragraph" w:customStyle="1" w:styleId="619">
    <w:name w:val="封面标题"/>
    <w:qFormat/>
    <w:uiPriority w:val="0"/>
    <w:pPr>
      <w:spacing w:line="360" w:lineRule="auto"/>
      <w:jc w:val="center"/>
    </w:pPr>
    <w:rPr>
      <w:rFonts w:ascii="Times New Roman" w:hAnsi="Times New Roman" w:eastAsia="宋体" w:cs="Times New Roman"/>
      <w:b/>
      <w:color w:val="000000"/>
      <w:sz w:val="44"/>
      <w:lang w:val="en-US" w:eastAsia="zh-CN" w:bidi="ar-SA"/>
    </w:rPr>
  </w:style>
  <w:style w:type="paragraph" w:customStyle="1" w:styleId="620">
    <w:name w:val="默认段落字体 Para Char"/>
    <w:basedOn w:val="1"/>
    <w:semiHidden/>
    <w:qFormat/>
    <w:uiPriority w:val="0"/>
    <w:rPr>
      <w:rFonts w:cs="Arial"/>
    </w:rPr>
  </w:style>
  <w:style w:type="paragraph" w:customStyle="1" w:styleId="621">
    <w:name w:val="Normal 1"/>
    <w:basedOn w:val="1"/>
    <w:qFormat/>
    <w:uiPriority w:val="0"/>
    <w:pPr>
      <w:widowControl/>
      <w:spacing w:line="240" w:lineRule="exact"/>
      <w:jc w:val="left"/>
    </w:pPr>
    <w:rPr>
      <w:rFonts w:ascii="DIN-Regular" w:hAnsi="DIN-Regular"/>
      <w:kern w:val="0"/>
      <w:sz w:val="20"/>
      <w:szCs w:val="20"/>
      <w:lang w:eastAsia="en-US"/>
    </w:rPr>
  </w:style>
  <w:style w:type="paragraph" w:customStyle="1" w:styleId="622">
    <w:name w:val="目录2"/>
    <w:basedOn w:val="1"/>
    <w:qFormat/>
    <w:uiPriority w:val="0"/>
    <w:pPr>
      <w:adjustRightInd w:val="0"/>
      <w:spacing w:line="420" w:lineRule="atLeast"/>
      <w:ind w:left="227"/>
      <w:textAlignment w:val="baseline"/>
    </w:pPr>
    <w:rPr>
      <w:kern w:val="0"/>
      <w:szCs w:val="20"/>
    </w:rPr>
  </w:style>
  <w:style w:type="paragraph" w:customStyle="1" w:styleId="623">
    <w:name w:val="TxBr_p9"/>
    <w:basedOn w:val="1"/>
    <w:qFormat/>
    <w:uiPriority w:val="0"/>
    <w:pPr>
      <w:spacing w:line="413" w:lineRule="atLeast"/>
      <w:ind w:left="493"/>
      <w:jc w:val="left"/>
    </w:pPr>
    <w:rPr>
      <w:kern w:val="0"/>
      <w:sz w:val="24"/>
      <w:lang w:eastAsia="en-US"/>
    </w:rPr>
  </w:style>
  <w:style w:type="table" w:customStyle="1" w:styleId="624">
    <w:name w:val="普通表格3"/>
    <w:semiHidden/>
    <w:qFormat/>
    <w:uiPriority w:val="0"/>
    <w:rPr>
      <w:rFonts w:ascii="宋体"/>
    </w:rPr>
    <w:tblPr>
      <w:tblCellMar>
        <w:top w:w="0" w:type="dxa"/>
        <w:left w:w="108" w:type="dxa"/>
        <w:bottom w:w="0" w:type="dxa"/>
        <w:right w:w="108" w:type="dxa"/>
      </w:tblCellMar>
    </w:tblPr>
  </w:style>
  <w:style w:type="table" w:customStyle="1" w:styleId="625">
    <w:name w:val="普通表格2"/>
    <w:semiHidden/>
    <w:qFormat/>
    <w:uiPriority w:val="0"/>
    <w:rPr>
      <w:rFonts w:ascii="宋体"/>
    </w:rPr>
    <w:tblPr>
      <w:tblCellMar>
        <w:top w:w="0" w:type="dxa"/>
        <w:left w:w="108" w:type="dxa"/>
        <w:bottom w:w="0" w:type="dxa"/>
        <w:right w:w="108" w:type="dxa"/>
      </w:tblCellMar>
    </w:tblPr>
  </w:style>
  <w:style w:type="table" w:customStyle="1" w:styleId="626">
    <w:name w:val="普通表格1"/>
    <w:semiHidden/>
    <w:qFormat/>
    <w:uiPriority w:val="0"/>
    <w:rPr>
      <w:rFonts w:ascii="宋体"/>
    </w:rPr>
    <w:tblPr>
      <w:tblCellMar>
        <w:top w:w="0" w:type="dxa"/>
        <w:left w:w="108" w:type="dxa"/>
        <w:bottom w:w="0" w:type="dxa"/>
        <w:right w:w="108" w:type="dxa"/>
      </w:tblCellMar>
    </w:tblPr>
  </w:style>
  <w:style w:type="table" w:customStyle="1" w:styleId="627">
    <w:name w:val="Table"/>
    <w:basedOn w:val="76"/>
    <w:qFormat/>
    <w:uiPriority w:val="0"/>
    <w:pPr>
      <w:widowControl w:val="0"/>
      <w:snapToGrid w:val="0"/>
    </w:pPr>
    <w:tblPr/>
    <w:trPr>
      <w:cantSplit/>
    </w:trPr>
    <w:tcPr>
      <w:vAlign w:val="center"/>
    </w:tcPr>
    <w:tblStylePr w:type="firstRow">
      <w:pPr>
        <w:wordWrap/>
        <w:ind w:left="0" w:leftChars="0"/>
      </w:pPr>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D9D9D9"/>
      </w:tcPr>
    </w:tblStylePr>
  </w:style>
  <w:style w:type="table" w:customStyle="1" w:styleId="628">
    <w:name w:val="正文中的表格"/>
    <w:basedOn w:val="76"/>
    <w:qFormat/>
    <w:uiPriority w:val="0"/>
    <w:pPr>
      <w:jc w:val="both"/>
    </w:pPr>
    <w:rPr>
      <w:rFonts w:ascii="Arial" w:hAnsi="Arial" w:cs="Arial"/>
      <w:sz w:val="18"/>
      <w:szCs w:val="18"/>
    </w:rPr>
    <w:tblPr/>
    <w:trPr>
      <w:cantSplit/>
    </w:trPr>
    <w:tcPr>
      <w:vAlign w:val="center"/>
    </w:tcPr>
  </w:style>
  <w:style w:type="paragraph" w:customStyle="1" w:styleId="629">
    <w:name w:val="修订2"/>
    <w:unhideWhenUsed/>
    <w:qFormat/>
    <w:uiPriority w:val="99"/>
    <w:rPr>
      <w:rFonts w:ascii="Times New Roman" w:hAnsi="Times New Roman" w:eastAsia="宋体" w:cs="Times New Roman"/>
      <w:kern w:val="2"/>
      <w:sz w:val="21"/>
      <w:szCs w:val="24"/>
      <w:lang w:val="en-US" w:eastAsia="zh-CN" w:bidi="ar-SA"/>
    </w:rPr>
  </w:style>
  <w:style w:type="character" w:customStyle="1" w:styleId="630">
    <w:name w:val="正文文本首行缩进 2 字符"/>
    <w:basedOn w:val="130"/>
    <w:link w:val="74"/>
    <w:qFormat/>
    <w:uiPriority w:val="99"/>
    <w:rPr>
      <w:rFonts w:ascii="Times New Roman" w:hAnsi="Times New Roman" w:eastAsia="宋体" w:cs="Times New Roman"/>
      <w:szCs w:val="24"/>
    </w:rPr>
  </w:style>
  <w:style w:type="paragraph" w:customStyle="1" w:styleId="631">
    <w:name w:val="TOC 标题2"/>
    <w:basedOn w:val="3"/>
    <w:next w:val="1"/>
    <w:unhideWhenUsed/>
    <w:qFormat/>
    <w:uiPriority w:val="39"/>
    <w:pPr>
      <w:keepLines/>
      <w:widowControl/>
      <w:spacing w:before="240" w:line="259" w:lineRule="auto"/>
      <w:jc w:val="left"/>
      <w:outlineLvl w:val="9"/>
    </w:pPr>
    <w:rPr>
      <w:rFonts w:asciiTheme="majorHAnsi" w:hAnsiTheme="majorHAnsi" w:eastAsiaTheme="majorEastAsia" w:cstheme="majorBidi"/>
      <w:color w:val="2F5597" w:themeColor="accent1" w:themeShade="BF"/>
      <w:kern w:val="0"/>
      <w:sz w:val="32"/>
      <w:szCs w:val="32"/>
    </w:rPr>
  </w:style>
  <w:style w:type="character" w:customStyle="1" w:styleId="632">
    <w:name w:val="标题 2 Char"/>
    <w:qFormat/>
    <w:uiPriority w:val="0"/>
    <w:rPr>
      <w:rFonts w:ascii="Arial" w:hAnsi="Arial" w:eastAsia="黑体" w:cs="Times New Roman"/>
      <w:b/>
      <w:bCs/>
      <w:sz w:val="32"/>
      <w:szCs w:val="32"/>
    </w:rPr>
  </w:style>
  <w:style w:type="paragraph" w:customStyle="1" w:styleId="633">
    <w:name w:val="修订3"/>
    <w:hidden/>
    <w:unhideWhenUsed/>
    <w:qFormat/>
    <w:uiPriority w:val="99"/>
    <w:rPr>
      <w:rFonts w:ascii="Times New Roman" w:hAnsi="Times New Roman" w:eastAsia="宋体" w:cs="Times New Roman"/>
      <w:kern w:val="2"/>
      <w:sz w:val="21"/>
      <w:szCs w:val="24"/>
      <w:lang w:val="en-US" w:eastAsia="zh-CN" w:bidi="ar-SA"/>
    </w:rPr>
  </w:style>
  <w:style w:type="paragraph" w:customStyle="1" w:styleId="634">
    <w:name w:val="无间隔1"/>
    <w:qFormat/>
    <w:uiPriority w:val="0"/>
    <w:pPr>
      <w:widowControl w:val="0"/>
      <w:snapToGrid w:val="0"/>
      <w:spacing w:line="360" w:lineRule="auto"/>
    </w:pPr>
    <w:rPr>
      <w:rFonts w:ascii="Times New Roman" w:hAnsi="Times New Roman" w:eastAsia="宋体" w:cs="Times New Roman"/>
      <w:snapToGrid w:val="0"/>
      <w:sz w:val="21"/>
      <w:szCs w:val="24"/>
      <w:lang w:val="en-US" w:eastAsia="zh-CN" w:bidi="ar-SA"/>
    </w:rPr>
  </w:style>
  <w:style w:type="character" w:customStyle="1" w:styleId="635">
    <w:name w:val="font51"/>
    <w:qFormat/>
    <w:uiPriority w:val="0"/>
    <w:rPr>
      <w:rFonts w:ascii="Calibri" w:hAnsi="Calibri" w:cs="Calibri"/>
      <w:color w:val="000000"/>
      <w:sz w:val="22"/>
      <w:szCs w:val="22"/>
      <w:u w:val="none"/>
    </w:rPr>
  </w:style>
  <w:style w:type="character" w:customStyle="1" w:styleId="636">
    <w:name w:val="font01"/>
    <w:qFormat/>
    <w:uiPriority w:val="0"/>
    <w:rPr>
      <w:rFonts w:hint="eastAsia" w:ascii="宋体" w:hAnsi="宋体" w:eastAsia="宋体" w:cs="宋体"/>
      <w:color w:val="000000"/>
      <w:sz w:val="22"/>
      <w:szCs w:val="22"/>
      <w:u w:val="none"/>
    </w:rPr>
  </w:style>
  <w:style w:type="character" w:customStyle="1" w:styleId="637">
    <w:name w:val="font41"/>
    <w:qFormat/>
    <w:uiPriority w:val="0"/>
    <w:rPr>
      <w:rFonts w:ascii="Calibri" w:hAnsi="Calibri" w:cs="Calibri"/>
      <w:color w:val="000000"/>
      <w:sz w:val="22"/>
      <w:szCs w:val="22"/>
      <w:u w:val="none"/>
    </w:rPr>
  </w:style>
  <w:style w:type="paragraph" w:customStyle="1" w:styleId="638">
    <w:name w:val="正  文"/>
    <w:basedOn w:val="1"/>
    <w:qFormat/>
    <w:uiPriority w:val="0"/>
    <w:pPr>
      <w:spacing w:line="360" w:lineRule="auto"/>
      <w:ind w:firstLine="200" w:firstLineChars="200"/>
    </w:pPr>
    <w:rPr>
      <w:rFonts w:ascii="宋体" w:hAnsi="Calibri"/>
      <w:sz w:val="24"/>
    </w:rPr>
  </w:style>
  <w:style w:type="character" w:customStyle="1" w:styleId="639">
    <w:name w:val="font71"/>
    <w:basedOn w:val="77"/>
    <w:qFormat/>
    <w:uiPriority w:val="0"/>
    <w:rPr>
      <w:rFonts w:hint="eastAsia" w:ascii="宋体" w:hAnsi="宋体" w:eastAsia="宋体" w:cs="宋体"/>
      <w:color w:val="000000"/>
      <w:sz w:val="20"/>
      <w:szCs w:val="20"/>
      <w:u w:val="none"/>
    </w:rPr>
  </w:style>
  <w:style w:type="character" w:customStyle="1" w:styleId="640">
    <w:name w:val="font31"/>
    <w:basedOn w:val="77"/>
    <w:qFormat/>
    <w:uiPriority w:val="0"/>
    <w:rPr>
      <w:rFonts w:hint="eastAsia" w:ascii="宋体" w:hAnsi="宋体" w:eastAsia="宋体" w:cs="宋体"/>
      <w:color w:val="000000"/>
      <w:sz w:val="20"/>
      <w:szCs w:val="20"/>
      <w:u w:val="none"/>
    </w:rPr>
  </w:style>
  <w:style w:type="character" w:customStyle="1" w:styleId="641">
    <w:name w:val="font21"/>
    <w:basedOn w:val="77"/>
    <w:qFormat/>
    <w:uiPriority w:val="0"/>
    <w:rPr>
      <w:rFonts w:hint="eastAsia" w:ascii="宋体" w:hAnsi="宋体" w:eastAsia="宋体" w:cs="宋体"/>
      <w:color w:val="000000"/>
      <w:sz w:val="20"/>
      <w:szCs w:val="20"/>
      <w:u w:val="none"/>
    </w:rPr>
  </w:style>
  <w:style w:type="character" w:customStyle="1" w:styleId="642">
    <w:name w:val="font81"/>
    <w:basedOn w:val="77"/>
    <w:qFormat/>
    <w:uiPriority w:val="0"/>
    <w:rPr>
      <w:rFonts w:hint="eastAsia" w:ascii="宋体" w:hAnsi="宋体" w:eastAsia="宋体" w:cs="宋体"/>
      <w:color w:val="000000"/>
      <w:sz w:val="20"/>
      <w:szCs w:val="20"/>
      <w:u w:val="none"/>
    </w:rPr>
  </w:style>
  <w:style w:type="character" w:customStyle="1" w:styleId="643">
    <w:name w:val="font61"/>
    <w:basedOn w:val="7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9B8DBE-EC12-4FC8-8E50-B220F5063859}">
  <ds:schemaRefs/>
</ds:datastoreItem>
</file>

<file path=docProps/app.xml><?xml version="1.0" encoding="utf-8"?>
<Properties xmlns="http://schemas.openxmlformats.org/officeDocument/2006/extended-properties" xmlns:vt="http://schemas.openxmlformats.org/officeDocument/2006/docPropsVTypes">
  <Template>Normal.dotm</Template>
  <Pages>36</Pages>
  <Words>12377</Words>
  <Characters>13145</Characters>
  <Lines>481</Lines>
  <Paragraphs>135</Paragraphs>
  <TotalTime>0</TotalTime>
  <ScaleCrop>false</ScaleCrop>
  <LinksUpToDate>false</LinksUpToDate>
  <CharactersWithSpaces>13503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2025-07-08T11:41:00Z</dcterms:created>
  <dc:creator>sgla</dc:creator>
  <cp:lastModifiedBy>车侑蓝</cp:lastModifiedBy>
  <cp:lastPrinted>2024-11-29T08:11:00Z</cp:lastPrinted>
  <dcterms:modified xsi:type="dcterms:W3CDTF">2025-12-08T10:06:06Z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C1F3F56BAC6B4CE6BC3393F29E3DF183_13</vt:lpwstr>
  </property>
  <property fmtid="{D5CDD505-2E9C-101B-9397-08002B2CF9AE}" pid="4" name="KSOTemplateDocerSaveRecord">
    <vt:lpwstr>eyJoZGlkIjoiODViY2JkMjU3NGYzZTEwMzZmMGFkZWViYmNkYWU3NDIiLCJ1c2VySWQiOiI1MDg2MjI3ODgifQ==</vt:lpwstr>
  </property>
</Properties>
</file>